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CF8" w14:textId="4C06BEE6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533AD5">
        <w:rPr>
          <w:rFonts w:ascii="Arial" w:eastAsia="Times New Roman" w:hAnsi="Arial" w:cs="Arial"/>
          <w:lang w:eastAsia="pl-PL"/>
        </w:rPr>
        <w:t xml:space="preserve">Zarządzenie nr </w:t>
      </w:r>
      <w:bookmarkStart w:id="1" w:name="_Hlk221267358"/>
      <w:r w:rsidR="008A1F1D">
        <w:rPr>
          <w:rFonts w:ascii="Arial" w:eastAsia="Times New Roman" w:hAnsi="Arial" w:cs="Arial"/>
          <w:lang w:eastAsia="pl-PL"/>
        </w:rPr>
        <w:t>72</w:t>
      </w:r>
      <w:r w:rsidR="00EA106B">
        <w:rPr>
          <w:rFonts w:ascii="Arial" w:eastAsia="Times New Roman" w:hAnsi="Arial" w:cs="Arial"/>
          <w:lang w:eastAsia="pl-PL"/>
        </w:rPr>
        <w:t>/202</w:t>
      </w:r>
      <w:r w:rsidR="00114CDC">
        <w:rPr>
          <w:rFonts w:ascii="Arial" w:eastAsia="Times New Roman" w:hAnsi="Arial" w:cs="Arial"/>
          <w:lang w:eastAsia="pl-PL"/>
        </w:rPr>
        <w:t>6</w:t>
      </w:r>
      <w:bookmarkEnd w:id="1"/>
    </w:p>
    <w:p w14:paraId="257C1124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Prezydenta Miasta Rzeszowa</w:t>
      </w:r>
    </w:p>
    <w:p w14:paraId="23AA4AA7" w14:textId="03D71A56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 dnia</w:t>
      </w:r>
      <w:r w:rsidR="008A1F1D">
        <w:rPr>
          <w:rFonts w:ascii="Arial" w:eastAsia="Times New Roman" w:hAnsi="Arial" w:cs="Arial"/>
          <w:lang w:eastAsia="pl-PL"/>
        </w:rPr>
        <w:t xml:space="preserve"> 5 lutego </w:t>
      </w:r>
      <w:r w:rsidR="00EA106B">
        <w:rPr>
          <w:rFonts w:ascii="Arial" w:eastAsia="Times New Roman" w:hAnsi="Arial" w:cs="Arial"/>
          <w:lang w:eastAsia="pl-PL"/>
        </w:rPr>
        <w:t>202</w:t>
      </w:r>
      <w:r w:rsidR="00114CDC">
        <w:rPr>
          <w:rFonts w:ascii="Arial" w:eastAsia="Times New Roman" w:hAnsi="Arial" w:cs="Arial"/>
          <w:lang w:eastAsia="pl-PL"/>
        </w:rPr>
        <w:t>6</w:t>
      </w:r>
      <w:r w:rsidR="00EA106B">
        <w:rPr>
          <w:rFonts w:ascii="Arial" w:eastAsia="Times New Roman" w:hAnsi="Arial" w:cs="Arial"/>
          <w:lang w:eastAsia="pl-PL"/>
        </w:rPr>
        <w:t xml:space="preserve"> r.</w:t>
      </w:r>
    </w:p>
    <w:p w14:paraId="56FEA176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1851FEF" w14:textId="77777777" w:rsidR="007E20F2" w:rsidRPr="00533AD5" w:rsidRDefault="007E20F2" w:rsidP="00B5164B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33309022"/>
      <w:r w:rsidRPr="00533AD5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</w:t>
      </w:r>
      <w:bookmarkStart w:id="3" w:name="_Hlk151020222"/>
      <w:r w:rsidRPr="00533AD5">
        <w:rPr>
          <w:rFonts w:ascii="Arial" w:eastAsia="Times New Roman" w:hAnsi="Arial" w:cs="Arial"/>
          <w:lang w:eastAsia="pl-PL"/>
        </w:rPr>
        <w:t xml:space="preserve">pn.: </w:t>
      </w:r>
      <w:bookmarkEnd w:id="3"/>
      <w:r w:rsidR="000C7C02" w:rsidRPr="000C7C02">
        <w:rPr>
          <w:rFonts w:ascii="Arial" w:eastAsia="Times New Roman" w:hAnsi="Arial" w:cs="Arial"/>
          <w:lang w:eastAsia="pl-PL"/>
        </w:rPr>
        <w:t>„</w:t>
      </w:r>
      <w:r w:rsidR="00741293" w:rsidRPr="00741293">
        <w:rPr>
          <w:rFonts w:ascii="Arial" w:eastAsia="Times New Roman" w:hAnsi="Arial" w:cs="Arial"/>
          <w:lang w:eastAsia="pl-PL"/>
        </w:rPr>
        <w:t>Zdrowie mieszkańców – profilaktyka, wczesna interwencja i ograniczanie skutków chorób cywilizacyjnych</w:t>
      </w:r>
      <w:r w:rsidR="00206135" w:rsidRPr="00206135">
        <w:rPr>
          <w:rFonts w:ascii="Arial" w:eastAsia="Times New Roman" w:hAnsi="Arial" w:cs="Arial"/>
          <w:lang w:eastAsia="pl-PL"/>
        </w:rPr>
        <w:t>”</w:t>
      </w:r>
      <w:r w:rsidR="00741293">
        <w:rPr>
          <w:rFonts w:ascii="Arial" w:eastAsia="Times New Roman" w:hAnsi="Arial" w:cs="Arial"/>
          <w:lang w:eastAsia="pl-PL"/>
        </w:rPr>
        <w:t xml:space="preserve"> </w:t>
      </w:r>
      <w:r w:rsidR="0073183D" w:rsidRPr="00533AD5">
        <w:rPr>
          <w:rFonts w:ascii="Arial" w:eastAsia="Times New Roman" w:hAnsi="Arial" w:cs="Arial"/>
          <w:lang w:eastAsia="pl-PL"/>
        </w:rPr>
        <w:t xml:space="preserve">w </w:t>
      </w:r>
      <w:r w:rsidR="0073183D">
        <w:rPr>
          <w:rFonts w:ascii="Arial" w:eastAsia="Times New Roman" w:hAnsi="Arial" w:cs="Arial"/>
          <w:lang w:eastAsia="pl-PL"/>
        </w:rPr>
        <w:t>2026</w:t>
      </w:r>
      <w:r w:rsidR="00741293">
        <w:rPr>
          <w:rFonts w:ascii="Arial" w:eastAsia="Times New Roman" w:hAnsi="Arial" w:cs="Arial"/>
          <w:lang w:eastAsia="pl-PL"/>
        </w:rPr>
        <w:t xml:space="preserve"> </w:t>
      </w:r>
      <w:r w:rsidR="0073183D" w:rsidRPr="00533AD5">
        <w:rPr>
          <w:rFonts w:ascii="Arial" w:eastAsia="Times New Roman" w:hAnsi="Arial" w:cs="Arial"/>
          <w:lang w:eastAsia="pl-PL"/>
        </w:rPr>
        <w:t>roku</w:t>
      </w:r>
    </w:p>
    <w:p w14:paraId="6B26D529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BCC6EB8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CC072B7" w14:textId="0021B9A9" w:rsidR="007E20F2" w:rsidRPr="00533AD5" w:rsidRDefault="007E20F2" w:rsidP="00EA515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4" w:name="_Hlk152161585"/>
      <w:r w:rsidRPr="00CD40AA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 w:rsidRPr="00CD40AA">
        <w:rPr>
          <w:rFonts w:ascii="Arial" w:eastAsia="Times New Roman" w:hAnsi="Arial" w:cs="Arial"/>
          <w:lang w:eastAsia="pl-PL"/>
        </w:rPr>
        <w:t> </w:t>
      </w:r>
      <w:r w:rsidR="00A44FB6" w:rsidRPr="00CD40AA">
        <w:rPr>
          <w:rFonts w:ascii="Arial" w:eastAsia="Times New Roman" w:hAnsi="Arial" w:cs="Arial"/>
          <w:lang w:eastAsia="pl-PL"/>
        </w:rPr>
        <w:t>2025</w:t>
      </w:r>
      <w:r w:rsidR="00DB31AD" w:rsidRPr="00CD40AA">
        <w:rPr>
          <w:rFonts w:ascii="Arial" w:eastAsia="Times New Roman" w:hAnsi="Arial" w:cs="Arial"/>
          <w:lang w:eastAsia="pl-PL"/>
        </w:rPr>
        <w:t> </w:t>
      </w:r>
      <w:r w:rsidRPr="00CD40AA">
        <w:rPr>
          <w:rFonts w:ascii="Arial" w:eastAsia="Times New Roman" w:hAnsi="Arial" w:cs="Arial"/>
          <w:lang w:eastAsia="pl-PL"/>
        </w:rPr>
        <w:t xml:space="preserve">r., poz. </w:t>
      </w:r>
      <w:r w:rsidR="00A44FB6" w:rsidRPr="00CD40AA">
        <w:rPr>
          <w:rFonts w:ascii="Arial" w:eastAsia="Times New Roman" w:hAnsi="Arial" w:cs="Arial"/>
          <w:lang w:eastAsia="pl-PL"/>
        </w:rPr>
        <w:t>1153</w:t>
      </w:r>
      <w:r w:rsidR="00467CDF">
        <w:rPr>
          <w:rFonts w:ascii="Arial" w:eastAsia="Times New Roman" w:hAnsi="Arial" w:cs="Arial"/>
          <w:lang w:eastAsia="pl-PL"/>
        </w:rPr>
        <w:t xml:space="preserve"> z późn. zm.</w:t>
      </w:r>
      <w:r w:rsidRPr="00CD40AA">
        <w:rPr>
          <w:rFonts w:ascii="Arial" w:eastAsia="Times New Roman" w:hAnsi="Arial" w:cs="Arial"/>
          <w:lang w:eastAsia="pl-PL"/>
        </w:rPr>
        <w:t>)</w:t>
      </w:r>
      <w:r w:rsidR="00A44FB6" w:rsidRPr="00CD40AA">
        <w:rPr>
          <w:rFonts w:ascii="Arial" w:eastAsia="Times New Roman" w:hAnsi="Arial" w:cs="Arial"/>
          <w:lang w:eastAsia="pl-PL"/>
        </w:rPr>
        <w:t>,</w:t>
      </w:r>
      <w:r w:rsidR="00A44FB6" w:rsidRPr="00CD40AA">
        <w:rPr>
          <w:rFonts w:ascii="Arial" w:hAnsi="Arial" w:cs="Arial"/>
          <w:spacing w:val="-4"/>
        </w:rPr>
        <w:t>w związku z art. 92 ust. 1 pkt 2 i ust. 2 ustawy z dnia 5 czerwca 1998 r. o samorządzie powiatowym (Dz. U. z 202</w:t>
      </w:r>
      <w:r w:rsidR="00CD40AA" w:rsidRPr="00CD40AA">
        <w:rPr>
          <w:rFonts w:ascii="Arial" w:hAnsi="Arial" w:cs="Arial"/>
          <w:spacing w:val="-4"/>
        </w:rPr>
        <w:t>5</w:t>
      </w:r>
      <w:r w:rsidR="00A44FB6" w:rsidRPr="00CD40AA">
        <w:rPr>
          <w:rFonts w:ascii="Arial" w:hAnsi="Arial" w:cs="Arial"/>
          <w:spacing w:val="-4"/>
        </w:rPr>
        <w:t xml:space="preserve"> r., poz. </w:t>
      </w:r>
      <w:r w:rsidR="00CD40AA" w:rsidRPr="00CD40AA">
        <w:rPr>
          <w:rFonts w:ascii="Arial" w:hAnsi="Arial" w:cs="Arial"/>
          <w:spacing w:val="-4"/>
        </w:rPr>
        <w:t>1684</w:t>
      </w:r>
      <w:r w:rsidR="00A44FB6" w:rsidRPr="00CD40AA">
        <w:rPr>
          <w:rFonts w:ascii="Arial" w:hAnsi="Arial" w:cs="Arial"/>
          <w:spacing w:val="-4"/>
        </w:rPr>
        <w:t xml:space="preserve"> z późn. zm.), </w:t>
      </w:r>
      <w:r w:rsidR="00A44FB6" w:rsidRPr="00CD40AA">
        <w:rPr>
          <w:rFonts w:ascii="Arial" w:eastAsia="Times New Roman" w:hAnsi="Arial" w:cs="Arial"/>
          <w:lang w:eastAsia="pl-PL"/>
        </w:rPr>
        <w:t>art. 11 ust. 1 pkt 1-2</w:t>
      </w:r>
      <w:r w:rsidR="002A4287">
        <w:rPr>
          <w:rFonts w:ascii="Arial" w:eastAsia="Times New Roman" w:hAnsi="Arial" w:cs="Arial"/>
          <w:lang w:eastAsia="pl-PL"/>
        </w:rPr>
        <w:t xml:space="preserve"> </w:t>
      </w:r>
      <w:r w:rsidR="00A44FB6" w:rsidRPr="00CD40AA">
        <w:rPr>
          <w:rFonts w:ascii="Arial" w:eastAsia="Times New Roman" w:hAnsi="Arial" w:cs="Arial"/>
          <w:lang w:eastAsia="pl-PL"/>
        </w:rPr>
        <w:t>i</w:t>
      </w:r>
      <w:r w:rsidR="002A4287">
        <w:rPr>
          <w:rFonts w:ascii="Arial" w:eastAsia="Times New Roman" w:hAnsi="Arial" w:cs="Arial"/>
          <w:lang w:eastAsia="pl-PL"/>
        </w:rPr>
        <w:t> </w:t>
      </w:r>
      <w:r w:rsidR="00A44FB6" w:rsidRPr="00CD40AA">
        <w:rPr>
          <w:rFonts w:ascii="Arial" w:eastAsia="Times New Roman" w:hAnsi="Arial" w:cs="Arial"/>
          <w:lang w:eastAsia="pl-PL"/>
        </w:rPr>
        <w:t>ust. 2,</w:t>
      </w:r>
      <w:r w:rsidRPr="00CD40AA">
        <w:rPr>
          <w:rFonts w:ascii="Arial" w:eastAsia="Times New Roman" w:hAnsi="Arial" w:cs="Arial"/>
          <w:lang w:eastAsia="pl-PL"/>
        </w:rPr>
        <w:t>art.</w:t>
      </w:r>
      <w:r w:rsidR="00A44FB6" w:rsidRPr="00CD40AA">
        <w:rPr>
          <w:rFonts w:ascii="Arial" w:eastAsia="Times New Roman" w:hAnsi="Arial" w:cs="Arial"/>
          <w:lang w:eastAsia="pl-PL"/>
        </w:rPr>
        <w:t> </w:t>
      </w:r>
      <w:r w:rsidRPr="00CD40AA">
        <w:rPr>
          <w:rFonts w:ascii="Arial" w:eastAsia="Times New Roman" w:hAnsi="Arial" w:cs="Arial"/>
          <w:lang w:eastAsia="pl-PL"/>
        </w:rPr>
        <w:t xml:space="preserve">13 </w:t>
      </w:r>
      <w:r w:rsidR="00EF55DF" w:rsidRPr="00CD40AA">
        <w:rPr>
          <w:rFonts w:ascii="Arial" w:eastAsia="Times New Roman" w:hAnsi="Arial" w:cs="Arial"/>
          <w:lang w:eastAsia="pl-PL"/>
        </w:rPr>
        <w:t xml:space="preserve">ust. 1-3 i ust. 5 </w:t>
      </w:r>
      <w:r w:rsidR="00150E40" w:rsidRPr="00CD40AA">
        <w:rPr>
          <w:rFonts w:ascii="Arial" w:eastAsia="Times New Roman" w:hAnsi="Arial" w:cs="Arial"/>
          <w:lang w:eastAsia="pl-PL"/>
        </w:rPr>
        <w:t xml:space="preserve">oraz </w:t>
      </w:r>
      <w:r w:rsidR="00600172" w:rsidRPr="00CD40AA">
        <w:rPr>
          <w:rFonts w:ascii="Arial" w:eastAsia="Times New Roman" w:hAnsi="Arial" w:cs="Arial"/>
          <w:lang w:eastAsia="pl-PL"/>
        </w:rPr>
        <w:t>art. 15 ust</w:t>
      </w:r>
      <w:r w:rsidR="00013EB9" w:rsidRPr="00CD40AA">
        <w:rPr>
          <w:rFonts w:ascii="Arial" w:eastAsia="Times New Roman" w:hAnsi="Arial" w:cs="Arial"/>
          <w:lang w:eastAsia="pl-PL"/>
        </w:rPr>
        <w:t>.</w:t>
      </w:r>
      <w:r w:rsidR="00600172" w:rsidRPr="00CD40AA">
        <w:rPr>
          <w:rFonts w:ascii="Arial" w:eastAsia="Times New Roman" w:hAnsi="Arial" w:cs="Arial"/>
          <w:lang w:eastAsia="pl-PL"/>
        </w:rPr>
        <w:t xml:space="preserve"> 2a </w:t>
      </w:r>
      <w:r w:rsidR="00A44FB6" w:rsidRPr="00CD40AA">
        <w:rPr>
          <w:rFonts w:ascii="Arial" w:eastAsia="Times New Roman" w:hAnsi="Arial" w:cs="Arial"/>
          <w:lang w:eastAsia="pl-PL"/>
        </w:rPr>
        <w:t xml:space="preserve">i ust. 3 </w:t>
      </w:r>
      <w:r w:rsidRPr="00CD40AA">
        <w:rPr>
          <w:rFonts w:ascii="Arial" w:eastAsia="Times New Roman" w:hAnsi="Arial" w:cs="Arial"/>
          <w:lang w:eastAsia="pl-PL"/>
        </w:rPr>
        <w:t>ustawy z dnia 24 kwietnia 2003 r. o</w:t>
      </w:r>
      <w:r w:rsidR="004D233A" w:rsidRPr="00CD40AA">
        <w:rPr>
          <w:rFonts w:ascii="Arial" w:eastAsia="Times New Roman" w:hAnsi="Arial" w:cs="Arial"/>
          <w:lang w:eastAsia="pl-PL"/>
        </w:rPr>
        <w:t> </w:t>
      </w:r>
      <w:r w:rsidRPr="00CD40AA">
        <w:rPr>
          <w:rFonts w:ascii="Arial" w:eastAsia="Times New Roman" w:hAnsi="Arial" w:cs="Arial"/>
          <w:lang w:eastAsia="pl-PL"/>
        </w:rPr>
        <w:t>działalności pożytku publicznego</w:t>
      </w:r>
      <w:r w:rsidR="004A213B">
        <w:rPr>
          <w:rFonts w:ascii="Arial" w:eastAsia="Times New Roman" w:hAnsi="Arial" w:cs="Arial"/>
          <w:lang w:eastAsia="pl-PL"/>
        </w:rPr>
        <w:t xml:space="preserve"> </w:t>
      </w:r>
      <w:r w:rsidRPr="00CD40AA">
        <w:rPr>
          <w:rFonts w:ascii="Arial" w:eastAsia="Times New Roman" w:hAnsi="Arial" w:cs="Arial"/>
          <w:lang w:eastAsia="pl-PL"/>
        </w:rPr>
        <w:t>i o wolontariacie (Dz. U. z</w:t>
      </w:r>
      <w:r w:rsidR="00600172" w:rsidRPr="00CD40AA">
        <w:rPr>
          <w:rFonts w:ascii="Arial" w:eastAsia="Times New Roman" w:hAnsi="Arial" w:cs="Arial"/>
          <w:lang w:eastAsia="pl-PL"/>
        </w:rPr>
        <w:t> </w:t>
      </w:r>
      <w:r w:rsidR="00CF5541" w:rsidRPr="00CD40AA">
        <w:rPr>
          <w:rFonts w:ascii="Arial" w:eastAsia="Times New Roman" w:hAnsi="Arial" w:cs="Arial"/>
          <w:lang w:eastAsia="pl-PL"/>
        </w:rPr>
        <w:t>2025</w:t>
      </w:r>
      <w:r w:rsidRPr="00CD40AA">
        <w:rPr>
          <w:rFonts w:ascii="Arial" w:eastAsia="Times New Roman" w:hAnsi="Arial" w:cs="Arial"/>
          <w:lang w:eastAsia="pl-PL"/>
        </w:rPr>
        <w:t xml:space="preserve"> r., poz. </w:t>
      </w:r>
      <w:r w:rsidR="00CF5541" w:rsidRPr="00CD40AA">
        <w:rPr>
          <w:rFonts w:ascii="Arial" w:eastAsia="Times New Roman" w:hAnsi="Arial" w:cs="Arial"/>
          <w:lang w:eastAsia="pl-PL"/>
        </w:rPr>
        <w:t>1338</w:t>
      </w:r>
      <w:r w:rsidR="00467CDF">
        <w:rPr>
          <w:rFonts w:ascii="Arial" w:eastAsia="Times New Roman" w:hAnsi="Arial" w:cs="Arial"/>
          <w:lang w:eastAsia="pl-PL"/>
        </w:rPr>
        <w:t xml:space="preserve"> z późn. zm.</w:t>
      </w:r>
      <w:r w:rsidRPr="00CD40AA">
        <w:rPr>
          <w:rFonts w:ascii="Arial" w:eastAsia="Times New Roman" w:hAnsi="Arial" w:cs="Arial"/>
          <w:lang w:eastAsia="pl-PL"/>
        </w:rPr>
        <w:t xml:space="preserve">) </w:t>
      </w:r>
      <w:r w:rsidR="00A44FB6" w:rsidRPr="00CD40AA">
        <w:rPr>
          <w:rFonts w:ascii="Arial" w:eastAsia="Times New Roman" w:hAnsi="Arial" w:cs="Arial"/>
          <w:lang w:eastAsia="pl-PL"/>
        </w:rPr>
        <w:t>zarządza</w:t>
      </w:r>
      <w:r w:rsidR="00A44FB6" w:rsidRPr="00A44FB6">
        <w:rPr>
          <w:rFonts w:ascii="Arial" w:eastAsia="Times New Roman" w:hAnsi="Arial" w:cs="Arial"/>
          <w:lang w:eastAsia="pl-PL"/>
        </w:rPr>
        <w:t xml:space="preserve"> się, co następuje:</w:t>
      </w:r>
    </w:p>
    <w:bookmarkEnd w:id="4"/>
    <w:p w14:paraId="7DFDC991" w14:textId="77777777" w:rsidR="007E20F2" w:rsidRPr="00533AD5" w:rsidRDefault="007E20F2" w:rsidP="00EA51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C2ABFE2" w14:textId="77777777" w:rsidR="007E20F2" w:rsidRPr="00533AD5" w:rsidRDefault="007E20F2" w:rsidP="00EA515D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33AD5">
        <w:rPr>
          <w:rFonts w:ascii="Arial" w:eastAsia="Times New Roman" w:hAnsi="Arial" w:cs="Arial"/>
          <w:bCs/>
          <w:lang w:eastAsia="pl-PL"/>
        </w:rPr>
        <w:t>§ 1</w:t>
      </w:r>
      <w:r w:rsidR="00CF5541">
        <w:rPr>
          <w:rFonts w:ascii="Arial" w:eastAsia="Times New Roman" w:hAnsi="Arial" w:cs="Arial"/>
          <w:bCs/>
          <w:lang w:eastAsia="pl-PL"/>
        </w:rPr>
        <w:t>.</w:t>
      </w:r>
    </w:p>
    <w:p w14:paraId="5F0FEC7C" w14:textId="27665C12" w:rsidR="00600172" w:rsidRPr="00533AD5" w:rsidRDefault="007E20F2" w:rsidP="00EA515D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Ogłasza się otwarty konkurs ofert na realizację zadania publicznego </w:t>
      </w:r>
      <w:r w:rsidR="00A20F84" w:rsidRPr="00533AD5">
        <w:rPr>
          <w:rFonts w:ascii="Arial" w:eastAsia="Times New Roman" w:hAnsi="Arial" w:cs="Arial"/>
          <w:lang w:eastAsia="pl-PL"/>
        </w:rPr>
        <w:t xml:space="preserve">w </w:t>
      </w:r>
      <w:r w:rsidR="005A394C" w:rsidRPr="00741293">
        <w:rPr>
          <w:rFonts w:ascii="Arial" w:eastAsia="Times New Roman" w:hAnsi="Arial" w:cs="Arial"/>
          <w:bCs/>
          <w:lang w:eastAsia="pl-PL"/>
        </w:rPr>
        <w:t xml:space="preserve">2026 </w:t>
      </w:r>
      <w:r w:rsidR="00A20F84" w:rsidRPr="00741293">
        <w:rPr>
          <w:rFonts w:ascii="Arial" w:eastAsia="Times New Roman" w:hAnsi="Arial" w:cs="Arial"/>
          <w:bCs/>
          <w:lang w:eastAsia="pl-PL"/>
        </w:rPr>
        <w:t xml:space="preserve">roku pn.: </w:t>
      </w:r>
      <w:r w:rsidR="005A394C" w:rsidRPr="00741293">
        <w:rPr>
          <w:rFonts w:ascii="Arial" w:eastAsia="Times New Roman" w:hAnsi="Arial" w:cs="Arial"/>
          <w:bCs/>
          <w:lang w:eastAsia="pl-PL"/>
        </w:rPr>
        <w:t>„</w:t>
      </w:r>
      <w:r w:rsidR="00741293" w:rsidRPr="00741293">
        <w:rPr>
          <w:rFonts w:ascii="Arial" w:eastAsia="Times New Roman" w:hAnsi="Arial" w:cs="Arial"/>
          <w:bCs/>
          <w:lang w:eastAsia="pl-PL"/>
        </w:rPr>
        <w:t>Zdrowie mieszkańców – profilaktyka, wczesna interwencja i ograniczanie skutków chorób cywilizacyjnych</w:t>
      </w:r>
      <w:r w:rsidR="005A394C" w:rsidRPr="00741293">
        <w:rPr>
          <w:rFonts w:ascii="Arial" w:eastAsia="Times New Roman" w:hAnsi="Arial" w:cs="Arial"/>
          <w:bCs/>
          <w:lang w:eastAsia="pl-PL"/>
        </w:rPr>
        <w:t>”</w:t>
      </w:r>
      <w:r w:rsidRPr="00741293">
        <w:rPr>
          <w:rFonts w:ascii="Arial" w:eastAsia="Times New Roman" w:hAnsi="Arial" w:cs="Arial"/>
          <w:bCs/>
          <w:lang w:eastAsia="pl-PL"/>
        </w:rPr>
        <w:t>. Ogłoszenie</w:t>
      </w:r>
      <w:r w:rsidRPr="00533AD5">
        <w:rPr>
          <w:rFonts w:ascii="Arial" w:eastAsia="Times New Roman" w:hAnsi="Arial" w:cs="Arial"/>
          <w:lang w:eastAsia="pl-PL"/>
        </w:rPr>
        <w:t xml:space="preserve"> stanowi załącznik</w:t>
      </w:r>
      <w:r w:rsidR="004A213B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do zarządzenia.</w:t>
      </w:r>
    </w:p>
    <w:p w14:paraId="00F03169" w14:textId="77777777" w:rsidR="00EF55DF" w:rsidRPr="00533AD5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Ogłoszeni</w:t>
      </w:r>
      <w:r w:rsidR="00CF5541">
        <w:rPr>
          <w:rFonts w:ascii="Arial" w:eastAsia="Times New Roman" w:hAnsi="Arial" w:cs="Arial"/>
          <w:lang w:eastAsia="pl-PL"/>
        </w:rPr>
        <w:t>e</w:t>
      </w:r>
      <w:r w:rsidRPr="00533AD5">
        <w:rPr>
          <w:rFonts w:ascii="Arial" w:eastAsia="Times New Roman" w:hAnsi="Arial" w:cs="Arial"/>
          <w:lang w:eastAsia="pl-PL"/>
        </w:rPr>
        <w:t xml:space="preserve">, o </w:t>
      </w:r>
      <w:r w:rsidRPr="00CF5541">
        <w:rPr>
          <w:rFonts w:ascii="Arial" w:eastAsia="Times New Roman" w:hAnsi="Arial" w:cs="Arial"/>
          <w:lang w:eastAsia="pl-PL"/>
        </w:rPr>
        <w:t>który</w:t>
      </w:r>
      <w:r w:rsidR="00CF5541" w:rsidRPr="00CF5541">
        <w:rPr>
          <w:rFonts w:ascii="Arial" w:eastAsia="Times New Roman" w:hAnsi="Arial" w:cs="Arial"/>
          <w:lang w:eastAsia="pl-PL"/>
        </w:rPr>
        <w:t>m</w:t>
      </w:r>
      <w:r w:rsidRPr="00CF5541">
        <w:rPr>
          <w:rFonts w:ascii="Arial" w:eastAsia="Times New Roman" w:hAnsi="Arial" w:cs="Arial"/>
          <w:lang w:eastAsia="pl-PL"/>
        </w:rPr>
        <w:t xml:space="preserve"> mowa w ust. 1 umieszcza się</w:t>
      </w:r>
      <w:r w:rsidR="00EF55DF" w:rsidRPr="00533AD5">
        <w:rPr>
          <w:rFonts w:ascii="Arial" w:eastAsia="Times New Roman" w:hAnsi="Arial" w:cs="Arial"/>
          <w:lang w:eastAsia="pl-PL"/>
        </w:rPr>
        <w:t>:</w:t>
      </w:r>
    </w:p>
    <w:p w14:paraId="19A42CE3" w14:textId="77777777" w:rsidR="00EF55DF" w:rsidRPr="00533AD5" w:rsidRDefault="007E20F2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Biuletynie Informacji Publicznej</w:t>
      </w:r>
      <w:r w:rsidR="00EF55DF" w:rsidRPr="00533AD5">
        <w:rPr>
          <w:rFonts w:ascii="Arial" w:hAnsi="Arial" w:cs="Arial"/>
          <w:sz w:val="22"/>
          <w:szCs w:val="22"/>
        </w:rPr>
        <w:t xml:space="preserve"> Miasta Rzeszowa (</w:t>
      </w:r>
      <w:hyperlink r:id="rId8" w:history="1">
        <w:r w:rsidR="00EF55DF" w:rsidRPr="00533AD5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="00EF55DF" w:rsidRPr="00533AD5">
        <w:rPr>
          <w:rFonts w:ascii="Arial" w:hAnsi="Arial" w:cs="Arial"/>
          <w:sz w:val="22"/>
          <w:szCs w:val="22"/>
        </w:rPr>
        <w:t>)</w:t>
      </w:r>
      <w:r w:rsidRPr="00533AD5">
        <w:rPr>
          <w:rFonts w:ascii="Arial" w:hAnsi="Arial" w:cs="Arial"/>
          <w:sz w:val="22"/>
          <w:szCs w:val="22"/>
        </w:rPr>
        <w:t>,</w:t>
      </w:r>
    </w:p>
    <w:p w14:paraId="4A5ACC98" w14:textId="77777777" w:rsidR="00EF55DF" w:rsidRPr="00533AD5" w:rsidRDefault="00EF55DF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na Elektronicznej Tablicy Ogłoszeń Urzędu Miasta Rzeszowa (</w:t>
      </w:r>
      <w:hyperlink r:id="rId9" w:history="1">
        <w:r w:rsidRPr="00533AD5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Pr="00533AD5">
        <w:rPr>
          <w:rFonts w:ascii="Arial" w:hAnsi="Arial" w:cs="Arial"/>
          <w:sz w:val="22"/>
          <w:szCs w:val="22"/>
        </w:rPr>
        <w:t>),</w:t>
      </w:r>
    </w:p>
    <w:p w14:paraId="1867B72E" w14:textId="77777777" w:rsidR="00EF55DF" w:rsidRPr="0040796B" w:rsidRDefault="007E20F2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40796B">
        <w:rPr>
          <w:rFonts w:ascii="Arial" w:hAnsi="Arial" w:cs="Arial"/>
          <w:sz w:val="22"/>
          <w:szCs w:val="22"/>
        </w:rPr>
        <w:t>na tablic</w:t>
      </w:r>
      <w:r w:rsidR="00EF55DF" w:rsidRPr="0040796B">
        <w:rPr>
          <w:rFonts w:ascii="Arial" w:hAnsi="Arial" w:cs="Arial"/>
          <w:sz w:val="22"/>
          <w:szCs w:val="22"/>
        </w:rPr>
        <w:t>y</w:t>
      </w:r>
      <w:r w:rsidRPr="0040796B">
        <w:rPr>
          <w:rFonts w:ascii="Arial" w:hAnsi="Arial" w:cs="Arial"/>
          <w:sz w:val="22"/>
          <w:szCs w:val="22"/>
        </w:rPr>
        <w:t xml:space="preserve"> ogłoszeń w budynk</w:t>
      </w:r>
      <w:r w:rsidR="00EF55DF" w:rsidRPr="0040796B">
        <w:rPr>
          <w:rFonts w:ascii="Arial" w:hAnsi="Arial" w:cs="Arial"/>
          <w:sz w:val="22"/>
          <w:szCs w:val="22"/>
        </w:rPr>
        <w:t>u</w:t>
      </w:r>
      <w:r w:rsidRPr="0040796B">
        <w:rPr>
          <w:rFonts w:ascii="Arial" w:hAnsi="Arial" w:cs="Arial"/>
          <w:sz w:val="22"/>
          <w:szCs w:val="22"/>
        </w:rPr>
        <w:t xml:space="preserve"> Urzędu Miasta Rzeszowa</w:t>
      </w:r>
      <w:r w:rsidR="00EF55DF" w:rsidRPr="0040796B">
        <w:rPr>
          <w:rFonts w:ascii="Arial" w:hAnsi="Arial" w:cs="Arial"/>
          <w:sz w:val="22"/>
          <w:szCs w:val="22"/>
        </w:rPr>
        <w:t xml:space="preserve">, </w:t>
      </w:r>
      <w:r w:rsidR="007334A6" w:rsidRPr="0040796B">
        <w:rPr>
          <w:rFonts w:ascii="Arial" w:hAnsi="Arial" w:cs="Arial"/>
          <w:sz w:val="22"/>
          <w:szCs w:val="22"/>
        </w:rPr>
        <w:t>ul. 3 Maja 13,</w:t>
      </w:r>
    </w:p>
    <w:p w14:paraId="5DEB144F" w14:textId="77777777" w:rsidR="00EF55DF" w:rsidRPr="00533AD5" w:rsidRDefault="00EF55DF" w:rsidP="003C7988">
      <w:pPr>
        <w:pStyle w:val="Akapitzlist"/>
        <w:numPr>
          <w:ilvl w:val="0"/>
          <w:numId w:val="22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Serwisie Informacyjnym Urzędu Miasta Rzeszowa (</w:t>
      </w:r>
      <w:hyperlink r:id="rId10" w:history="1">
        <w:r w:rsidRPr="00533AD5">
          <w:rPr>
            <w:rStyle w:val="Hipercze"/>
            <w:rFonts w:ascii="Arial" w:hAnsi="Arial" w:cs="Arial"/>
            <w:sz w:val="22"/>
            <w:szCs w:val="22"/>
          </w:rPr>
          <w:t>https://www.erzeszow.pl</w:t>
        </w:r>
      </w:hyperlink>
      <w:r w:rsidRPr="00533AD5">
        <w:rPr>
          <w:rFonts w:ascii="Arial" w:hAnsi="Arial" w:cs="Arial"/>
          <w:sz w:val="22"/>
          <w:szCs w:val="22"/>
        </w:rPr>
        <w:t>).</w:t>
      </w:r>
    </w:p>
    <w:bookmarkEnd w:id="2"/>
    <w:p w14:paraId="1E77082C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78141EC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33AD5">
        <w:rPr>
          <w:rFonts w:ascii="Arial" w:eastAsia="Times New Roman" w:hAnsi="Arial" w:cs="Arial"/>
          <w:bCs/>
          <w:lang w:eastAsia="pl-PL"/>
        </w:rPr>
        <w:t>§ 2</w:t>
      </w:r>
      <w:r w:rsidR="00CF5541">
        <w:rPr>
          <w:rFonts w:ascii="Arial" w:eastAsia="Times New Roman" w:hAnsi="Arial" w:cs="Arial"/>
          <w:bCs/>
          <w:lang w:eastAsia="pl-PL"/>
        </w:rPr>
        <w:t>.</w:t>
      </w:r>
    </w:p>
    <w:p w14:paraId="14CACE95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4363E76C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AB1E409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533AD5">
        <w:rPr>
          <w:rFonts w:ascii="Arial" w:eastAsia="Times New Roman" w:hAnsi="Arial" w:cs="Arial"/>
          <w:bCs/>
          <w:lang w:eastAsia="pl-PL"/>
        </w:rPr>
        <w:t>§ 3</w:t>
      </w:r>
      <w:r w:rsidR="00CF5541">
        <w:rPr>
          <w:rFonts w:ascii="Arial" w:eastAsia="Times New Roman" w:hAnsi="Arial" w:cs="Arial"/>
          <w:bCs/>
          <w:lang w:eastAsia="pl-PL"/>
        </w:rPr>
        <w:t>.</w:t>
      </w:r>
    </w:p>
    <w:p w14:paraId="45862A40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470FB231" w14:textId="77777777" w:rsidR="00DB31AD" w:rsidRPr="00533AD5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05941E08" w14:textId="77777777" w:rsidR="004A213B" w:rsidRDefault="004A213B" w:rsidP="004A213B">
      <w:pPr>
        <w:spacing w:after="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Z up. Prezydenta Miasta Rzeszowa</w:t>
      </w:r>
    </w:p>
    <w:p w14:paraId="1E50DEBE" w14:textId="77777777" w:rsidR="004A213B" w:rsidRDefault="004A213B" w:rsidP="004A213B">
      <w:pPr>
        <w:spacing w:after="0" w:line="276" w:lineRule="auto"/>
        <w:ind w:left="4536"/>
        <w:jc w:val="center"/>
        <w:rPr>
          <w:rFonts w:ascii="Arial" w:hAnsi="Arial" w:cs="Arial"/>
        </w:rPr>
      </w:pPr>
    </w:p>
    <w:p w14:paraId="1F7DDD97" w14:textId="77777777" w:rsidR="004A213B" w:rsidRDefault="004A213B" w:rsidP="004A213B">
      <w:pPr>
        <w:spacing w:after="0" w:line="276" w:lineRule="auto"/>
        <w:ind w:left="4536"/>
        <w:jc w:val="center"/>
        <w:rPr>
          <w:rFonts w:ascii="Arial" w:hAnsi="Arial" w:cs="Arial"/>
        </w:rPr>
      </w:pPr>
    </w:p>
    <w:p w14:paraId="3AAAB708" w14:textId="77777777" w:rsidR="004A213B" w:rsidRDefault="004A213B" w:rsidP="004A213B">
      <w:pPr>
        <w:spacing w:after="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Krystyna Stachowska</w:t>
      </w:r>
    </w:p>
    <w:p w14:paraId="423C8B31" w14:textId="77777777" w:rsidR="004A213B" w:rsidRDefault="004A213B" w:rsidP="004A213B">
      <w:pPr>
        <w:spacing w:after="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Zastępca Prezydenta Miasta Rzeszowa</w:t>
      </w:r>
    </w:p>
    <w:p w14:paraId="3C41DC37" w14:textId="77777777" w:rsidR="007E20F2" w:rsidRPr="00533AD5" w:rsidRDefault="005A394C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column"/>
      </w:r>
      <w:r w:rsidR="007E20F2" w:rsidRPr="00533AD5">
        <w:rPr>
          <w:rFonts w:ascii="Arial" w:eastAsia="Times New Roman" w:hAnsi="Arial" w:cs="Arial"/>
          <w:lang w:eastAsia="pl-PL"/>
        </w:rPr>
        <w:lastRenderedPageBreak/>
        <w:t>Załącznik</w:t>
      </w:r>
    </w:p>
    <w:p w14:paraId="45AA0851" w14:textId="5264E5F7" w:rsidR="007E20F2" w:rsidRPr="00533AD5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do zarządzenia nr </w:t>
      </w:r>
      <w:r w:rsidR="008A1F1D" w:rsidRPr="008A1F1D">
        <w:rPr>
          <w:rFonts w:ascii="Arial" w:eastAsia="Times New Roman" w:hAnsi="Arial" w:cs="Arial"/>
          <w:lang w:eastAsia="pl-PL"/>
        </w:rPr>
        <w:t>72/2026</w:t>
      </w:r>
    </w:p>
    <w:p w14:paraId="270DD934" w14:textId="77777777" w:rsidR="007E20F2" w:rsidRPr="00533AD5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Prezydenta Miasta Rzeszowa</w:t>
      </w:r>
    </w:p>
    <w:p w14:paraId="59526832" w14:textId="18EBAF91" w:rsidR="007E20F2" w:rsidRPr="00533AD5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 dnia </w:t>
      </w:r>
      <w:r w:rsidR="008A1F1D" w:rsidRPr="008A1F1D">
        <w:rPr>
          <w:rFonts w:ascii="Arial" w:eastAsia="Times New Roman" w:hAnsi="Arial" w:cs="Arial"/>
          <w:lang w:eastAsia="pl-PL"/>
        </w:rPr>
        <w:t>5 lutego 2026 r.</w:t>
      </w:r>
    </w:p>
    <w:p w14:paraId="49742ADE" w14:textId="77777777" w:rsidR="007E20F2" w:rsidRPr="00533AD5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89D6549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OGŁOSZENIE</w:t>
      </w:r>
    </w:p>
    <w:p w14:paraId="194364CF" w14:textId="77777777" w:rsidR="007E20F2" w:rsidRPr="00533AD5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5" w:name="_Hlk133309095"/>
      <w:r w:rsidRPr="00533AD5">
        <w:rPr>
          <w:rFonts w:ascii="Arial" w:eastAsia="Times New Roman" w:hAnsi="Arial" w:cs="Arial"/>
          <w:lang w:eastAsia="pl-PL"/>
        </w:rPr>
        <w:t xml:space="preserve">Prezydent Miasta Rzeszowa ogłasza otwarty konkurs ofert na realizację zadania publicznego </w:t>
      </w:r>
      <w:r w:rsidR="00A20F84" w:rsidRPr="00533AD5">
        <w:rPr>
          <w:rFonts w:ascii="Arial" w:eastAsia="Times New Roman" w:hAnsi="Arial" w:cs="Arial"/>
          <w:lang w:eastAsia="pl-PL"/>
        </w:rPr>
        <w:t xml:space="preserve">pn.: </w:t>
      </w:r>
      <w:r w:rsidR="00206135" w:rsidRPr="00206135">
        <w:rPr>
          <w:rFonts w:ascii="Arial" w:eastAsia="Times New Roman" w:hAnsi="Arial" w:cs="Arial"/>
          <w:lang w:eastAsia="pl-PL"/>
        </w:rPr>
        <w:t>„</w:t>
      </w:r>
      <w:r w:rsidR="00741293" w:rsidRPr="00741293">
        <w:rPr>
          <w:rFonts w:ascii="Arial" w:eastAsia="Times New Roman" w:hAnsi="Arial" w:cs="Arial"/>
          <w:bCs/>
          <w:lang w:eastAsia="pl-PL"/>
        </w:rPr>
        <w:t>Zdrowie mieszkańców – profilaktyka, wczesna interwencja i ograniczanie skutków chorób cywilizacyjnych</w:t>
      </w:r>
      <w:r w:rsidR="00206135" w:rsidRPr="00206135">
        <w:rPr>
          <w:rFonts w:ascii="Arial" w:eastAsia="Times New Roman" w:hAnsi="Arial" w:cs="Arial"/>
          <w:lang w:eastAsia="pl-PL"/>
        </w:rPr>
        <w:t>”</w:t>
      </w:r>
      <w:r w:rsidR="00741293">
        <w:rPr>
          <w:rFonts w:ascii="Arial" w:eastAsia="Times New Roman" w:hAnsi="Arial" w:cs="Arial"/>
          <w:lang w:eastAsia="pl-PL"/>
        </w:rPr>
        <w:t xml:space="preserve"> </w:t>
      </w:r>
      <w:r w:rsidR="0073183D" w:rsidRPr="00533AD5">
        <w:rPr>
          <w:rFonts w:ascii="Arial" w:eastAsia="Times New Roman" w:hAnsi="Arial" w:cs="Arial"/>
          <w:lang w:eastAsia="pl-PL"/>
        </w:rPr>
        <w:t>w 202</w:t>
      </w:r>
      <w:r w:rsidR="0073183D">
        <w:rPr>
          <w:rFonts w:ascii="Arial" w:eastAsia="Times New Roman" w:hAnsi="Arial" w:cs="Arial"/>
          <w:lang w:eastAsia="pl-PL"/>
        </w:rPr>
        <w:t>6</w:t>
      </w:r>
      <w:r w:rsidR="0073183D" w:rsidRPr="00533AD5">
        <w:rPr>
          <w:rFonts w:ascii="Arial" w:eastAsia="Times New Roman" w:hAnsi="Arial" w:cs="Arial"/>
          <w:lang w:eastAsia="pl-PL"/>
        </w:rPr>
        <w:t xml:space="preserve"> roku </w:t>
      </w:r>
      <w:r w:rsidRPr="00533AD5">
        <w:rPr>
          <w:rFonts w:ascii="Arial" w:eastAsia="Times New Roman" w:hAnsi="Arial" w:cs="Arial"/>
          <w:lang w:eastAsia="pl-PL"/>
        </w:rPr>
        <w:t>oraz zaprasza do składania ofert</w:t>
      </w:r>
    </w:p>
    <w:bookmarkEnd w:id="5"/>
    <w:p w14:paraId="497F1105" w14:textId="77777777" w:rsidR="007E20F2" w:rsidRPr="00EA106B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BCD305" w14:textId="77777777" w:rsidR="007E20F2" w:rsidRPr="00533AD5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Rodzaj zadania</w:t>
      </w:r>
      <w:r w:rsidR="008E4303" w:rsidRPr="00533AD5">
        <w:rPr>
          <w:rFonts w:ascii="Arial" w:eastAsia="Times New Roman" w:hAnsi="Arial" w:cs="Arial"/>
          <w:b/>
          <w:lang w:eastAsia="pl-PL"/>
        </w:rPr>
        <w:t>:</w:t>
      </w:r>
    </w:p>
    <w:p w14:paraId="28F8375E" w14:textId="77777777" w:rsidR="00CF5541" w:rsidRDefault="00741293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741293">
        <w:rPr>
          <w:rFonts w:ascii="Arial" w:eastAsia="Times New Roman" w:hAnsi="Arial" w:cs="Arial"/>
          <w:bCs/>
          <w:lang w:eastAsia="pl-PL"/>
        </w:rPr>
        <w:t>Zdrowie mieszkańców – profilaktyka, wczesna interwencja i ograniczanie skutków chorób cywilizacyjnych</w:t>
      </w:r>
    </w:p>
    <w:p w14:paraId="4D5DB51E" w14:textId="77777777" w:rsidR="00642B18" w:rsidRDefault="00642B18" w:rsidP="00642B1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Przedmiotem zlecenia jest wykonanie działań z zakresu ochrony i promocji zdrowia, w szczególności profilaktyka chorób cywilizacyjnych oraz specjalistyczna pomoc dla osób ze specjalnymi potrzebami rozwojowymi.</w:t>
      </w:r>
    </w:p>
    <w:p w14:paraId="1EFA0BA7" w14:textId="2558B357" w:rsidR="00642B18" w:rsidRDefault="00642B18" w:rsidP="00642B1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E06A2">
        <w:rPr>
          <w:rFonts w:ascii="Arial" w:eastAsia="Times New Roman" w:hAnsi="Arial" w:cs="Arial"/>
          <w:color w:val="000000" w:themeColor="text1"/>
          <w:lang w:eastAsia="pl-PL"/>
        </w:rPr>
        <w:t>Realizacja zadania publicznego polegającego na profilaktyce chorób cywilizacyjnych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>w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>szczególności</w:t>
      </w:r>
      <w:r w:rsidR="00FE6D5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>nadciśnieni</w:t>
      </w:r>
      <w:r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tętnicze</w:t>
      </w:r>
      <w:r>
        <w:rPr>
          <w:rFonts w:ascii="Arial" w:eastAsia="Times New Roman" w:hAnsi="Arial" w:cs="Arial"/>
          <w:color w:val="000000" w:themeColor="text1"/>
          <w:lang w:eastAsia="pl-PL"/>
        </w:rPr>
        <w:t>go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>, chorob</w:t>
      </w:r>
      <w:r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niedokrwienn</w:t>
      </w:r>
      <w:r>
        <w:rPr>
          <w:rFonts w:ascii="Arial" w:eastAsia="Times New Roman" w:hAnsi="Arial" w:cs="Arial"/>
          <w:color w:val="000000" w:themeColor="text1"/>
          <w:lang w:eastAsia="pl-PL"/>
        </w:rPr>
        <w:t>ej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serca, udar</w:t>
      </w:r>
      <w:r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mózgu, nowotwor</w:t>
      </w:r>
      <w:r>
        <w:rPr>
          <w:rFonts w:ascii="Arial" w:eastAsia="Times New Roman" w:hAnsi="Arial" w:cs="Arial"/>
          <w:color w:val="000000" w:themeColor="text1"/>
          <w:lang w:eastAsia="pl-PL"/>
        </w:rPr>
        <w:t>ów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>, cukrzyc</w:t>
      </w:r>
      <w:r>
        <w:rPr>
          <w:rFonts w:ascii="Arial" w:eastAsia="Times New Roman" w:hAnsi="Arial" w:cs="Arial"/>
          <w:color w:val="000000" w:themeColor="text1"/>
          <w:lang w:eastAsia="pl-PL"/>
        </w:rPr>
        <w:t>y,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osteoporoz</w:t>
      </w:r>
      <w:r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proofErr w:type="spellStart"/>
      <w:r w:rsidRPr="001E06A2">
        <w:rPr>
          <w:rFonts w:ascii="Arial" w:eastAsia="Times New Roman" w:hAnsi="Arial" w:cs="Arial"/>
          <w:color w:val="000000" w:themeColor="text1"/>
          <w:lang w:eastAsia="pl-PL"/>
        </w:rPr>
        <w:t>POChP</w:t>
      </w:r>
      <w:proofErr w:type="spellEnd"/>
      <w:r w:rsidRPr="001E06A2">
        <w:rPr>
          <w:rFonts w:ascii="Arial" w:eastAsia="Times New Roman" w:hAnsi="Arial" w:cs="Arial"/>
          <w:color w:val="000000" w:themeColor="text1"/>
          <w:lang w:eastAsia="pl-PL"/>
        </w:rPr>
        <w:t>, chor</w:t>
      </w:r>
      <w:r>
        <w:rPr>
          <w:rFonts w:ascii="Arial" w:eastAsia="Times New Roman" w:hAnsi="Arial" w:cs="Arial"/>
          <w:color w:val="000000" w:themeColor="text1"/>
          <w:lang w:eastAsia="pl-PL"/>
        </w:rPr>
        <w:t>ób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alergiczn</w:t>
      </w:r>
      <w:r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>, zaburze</w:t>
      </w:r>
      <w:r>
        <w:rPr>
          <w:rFonts w:ascii="Arial" w:eastAsia="Times New Roman" w:hAnsi="Arial" w:cs="Arial"/>
          <w:color w:val="000000" w:themeColor="text1"/>
          <w:lang w:eastAsia="pl-PL"/>
        </w:rPr>
        <w:t>ń</w:t>
      </w:r>
      <w:r w:rsidRPr="001E06A2">
        <w:rPr>
          <w:rFonts w:ascii="Arial" w:eastAsia="Times New Roman" w:hAnsi="Arial" w:cs="Arial"/>
          <w:color w:val="000000" w:themeColor="text1"/>
          <w:lang w:eastAsia="pl-PL"/>
        </w:rPr>
        <w:t xml:space="preserve"> odżywiania </w:t>
      </w:r>
      <w:proofErr w:type="spellStart"/>
      <w:r w:rsidRPr="001E06A2">
        <w:rPr>
          <w:rFonts w:ascii="Arial" w:eastAsia="Times New Roman" w:hAnsi="Arial" w:cs="Arial"/>
          <w:color w:val="000000" w:themeColor="text1"/>
          <w:lang w:eastAsia="pl-PL"/>
        </w:rPr>
        <w:t>itp.</w:t>
      </w:r>
      <w:r w:rsidRPr="00EF51D6">
        <w:rPr>
          <w:rFonts w:ascii="Arial" w:eastAsia="Times New Roman" w:hAnsi="Arial" w:cs="Arial"/>
          <w:color w:val="000000" w:themeColor="text1"/>
          <w:lang w:eastAsia="pl-PL"/>
        </w:rPr>
        <w:t>obejmuje</w:t>
      </w:r>
      <w:proofErr w:type="spellEnd"/>
      <w:r w:rsidRPr="00EF51D6">
        <w:rPr>
          <w:rFonts w:ascii="Arial" w:eastAsia="Times New Roman" w:hAnsi="Arial" w:cs="Arial"/>
          <w:color w:val="000000" w:themeColor="text1"/>
          <w:lang w:eastAsia="pl-PL"/>
        </w:rPr>
        <w:t xml:space="preserve"> działania mające na celu zwiększenie świadomości mieszkańców dotyczącej czynników ryzyka tych chorób oraz promowanie zdrowego stylu życia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799DD1A4" w14:textId="77777777" w:rsidR="00642B18" w:rsidRDefault="00642B18" w:rsidP="00642B1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B54CBE">
        <w:rPr>
          <w:rFonts w:ascii="Arial" w:eastAsia="Times New Roman" w:hAnsi="Arial" w:cs="Arial"/>
          <w:color w:val="000000" w:themeColor="text1"/>
          <w:lang w:eastAsia="pl-PL"/>
        </w:rPr>
        <w:t>Przykładowe działania</w:t>
      </w:r>
      <w:r>
        <w:rPr>
          <w:rFonts w:ascii="Arial" w:eastAsia="Times New Roman" w:hAnsi="Arial" w:cs="Arial"/>
          <w:color w:val="000000" w:themeColor="text1"/>
          <w:lang w:eastAsia="pl-PL"/>
        </w:rPr>
        <w:t>, to:</w:t>
      </w:r>
    </w:p>
    <w:p w14:paraId="368087D3" w14:textId="77777777" w:rsidR="00642B18" w:rsidRPr="00B54CBE" w:rsidRDefault="00642B18" w:rsidP="00642B18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54CBE">
        <w:rPr>
          <w:rFonts w:ascii="Arial" w:hAnsi="Arial" w:cs="Arial"/>
          <w:color w:val="000000" w:themeColor="text1"/>
          <w:sz w:val="22"/>
          <w:szCs w:val="22"/>
        </w:rPr>
        <w:t>badania profilaktyczne, takie jak: pomiar ciśnienia tętniczego, glukozy we krwi, pomiar masy ciała, obwodu talii i obliczenie BMI, spirometria,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itp.,</w:t>
      </w:r>
    </w:p>
    <w:p w14:paraId="7BE77E3E" w14:textId="77777777" w:rsidR="00642B18" w:rsidRPr="00B54CBE" w:rsidRDefault="00642B18" w:rsidP="00642B18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54CBE">
        <w:rPr>
          <w:rFonts w:ascii="Arial" w:hAnsi="Arial" w:cs="Arial"/>
          <w:color w:val="000000" w:themeColor="text1"/>
          <w:sz w:val="22"/>
          <w:szCs w:val="22"/>
        </w:rPr>
        <w:t>kampanie edukacyjne i informacje,</w:t>
      </w:r>
    </w:p>
    <w:p w14:paraId="7AE3137F" w14:textId="77777777" w:rsidR="00642B18" w:rsidRPr="00B54CBE" w:rsidRDefault="00642B18" w:rsidP="00642B18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54CBE">
        <w:rPr>
          <w:rFonts w:ascii="Arial" w:hAnsi="Arial" w:cs="Arial"/>
          <w:color w:val="000000" w:themeColor="text1"/>
          <w:sz w:val="22"/>
          <w:szCs w:val="22"/>
        </w:rPr>
        <w:t>otwarte konferencje tematyczne,</w:t>
      </w:r>
    </w:p>
    <w:p w14:paraId="746FDC74" w14:textId="77777777" w:rsidR="00642B18" w:rsidRPr="00B54CBE" w:rsidRDefault="00642B18" w:rsidP="00642B18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54CBE">
        <w:rPr>
          <w:rFonts w:ascii="Arial" w:hAnsi="Arial" w:cs="Arial"/>
          <w:color w:val="000000" w:themeColor="text1"/>
          <w:sz w:val="22"/>
          <w:szCs w:val="22"/>
        </w:rPr>
        <w:t>wsparcie psychologiczne i terapeutyczne dla osób narażonych na stres i inne czynniki psychiczne związane z chorobami cywilizacyjnymi,</w:t>
      </w:r>
    </w:p>
    <w:p w14:paraId="02694EF2" w14:textId="77777777" w:rsidR="00642B18" w:rsidRPr="00B54CBE" w:rsidRDefault="00642B18" w:rsidP="00642B18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54CBE">
        <w:rPr>
          <w:rFonts w:ascii="Arial" w:hAnsi="Arial" w:cs="Arial"/>
          <w:color w:val="000000" w:themeColor="text1"/>
          <w:sz w:val="22"/>
          <w:szCs w:val="22"/>
        </w:rPr>
        <w:t>zajęcia ruchowe i rehabilitacyjne mające na celu promowanie aktywności fizycznej,</w:t>
      </w:r>
    </w:p>
    <w:p w14:paraId="1D0656AF" w14:textId="77777777" w:rsidR="00642B18" w:rsidRDefault="00642B18" w:rsidP="00642B18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54CBE">
        <w:rPr>
          <w:rFonts w:ascii="Arial" w:hAnsi="Arial" w:cs="Arial"/>
          <w:color w:val="000000" w:themeColor="text1"/>
          <w:sz w:val="22"/>
          <w:szCs w:val="22"/>
        </w:rPr>
        <w:t>programy aktywizacji ruchowej.</w:t>
      </w:r>
    </w:p>
    <w:p w14:paraId="1DF0EB4B" w14:textId="77777777" w:rsidR="00642B18" w:rsidRPr="001D45E1" w:rsidRDefault="00642B18" w:rsidP="00642B1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B7F82">
        <w:rPr>
          <w:rFonts w:ascii="Arial" w:eastAsia="Times New Roman" w:hAnsi="Arial" w:cs="Arial"/>
          <w:color w:val="000000" w:themeColor="text1"/>
          <w:lang w:eastAsia="pl-PL"/>
        </w:rPr>
        <w:t>Realizacja zadania publicznego polegającego na udzielaniu specjalistycznej pomocy dla osób ze specjalnymi potrzebami rozwojowymi obejmuje prowadzenie zajęć specjalistycznych na rzecz osób wykazujących deficyty i zaburzenia rozwojowe. Warunkiem udziału w zadaniu nie może być posiadanie orzeczenia o niepełnosprawności</w:t>
      </w:r>
    </w:p>
    <w:p w14:paraId="3E7F4B87" w14:textId="77777777" w:rsidR="00642B18" w:rsidRPr="005E7C76" w:rsidRDefault="00642B18" w:rsidP="00642B1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5E7C76">
        <w:rPr>
          <w:rFonts w:ascii="Arial" w:eastAsia="Times New Roman" w:hAnsi="Arial" w:cs="Arial"/>
          <w:color w:val="000000" w:themeColor="text1"/>
          <w:lang w:eastAsia="pl-PL"/>
        </w:rPr>
        <w:t>Przykładowe działania to:</w:t>
      </w:r>
    </w:p>
    <w:p w14:paraId="3481451F" w14:textId="77777777" w:rsidR="00642B18" w:rsidRPr="005E7C76" w:rsidRDefault="00642B18" w:rsidP="00642B18">
      <w:pPr>
        <w:pStyle w:val="Akapitzlist"/>
        <w:numPr>
          <w:ilvl w:val="0"/>
          <w:numId w:val="37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E7C76">
        <w:rPr>
          <w:rFonts w:ascii="Arial" w:hAnsi="Arial" w:cs="Arial"/>
          <w:color w:val="000000" w:themeColor="text1"/>
          <w:sz w:val="22"/>
          <w:szCs w:val="22"/>
        </w:rPr>
        <w:t xml:space="preserve">zajęcia logopedyczne: terapia mowy i języka, mająca na celu poprawę komunikacji werbalnej u dzieci z trudnościami komunikacyjnymi. zajęcia mogą obejmować zarówno indywidualne sesje z terapeutą, jak i grupowe zajęcia rozwijające umiejętności językowe; </w:t>
      </w:r>
    </w:p>
    <w:p w14:paraId="5E459040" w14:textId="77777777" w:rsidR="00642B18" w:rsidRPr="005E7C76" w:rsidRDefault="00642B18" w:rsidP="00642B18">
      <w:pPr>
        <w:pStyle w:val="Akapitzlist"/>
        <w:numPr>
          <w:ilvl w:val="0"/>
          <w:numId w:val="37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E7C76">
        <w:rPr>
          <w:rFonts w:ascii="Arial" w:hAnsi="Arial" w:cs="Arial"/>
          <w:color w:val="000000" w:themeColor="text1"/>
          <w:sz w:val="22"/>
          <w:szCs w:val="22"/>
        </w:rPr>
        <w:t xml:space="preserve">zajęcia korekcyjno-kompensacyjne: programy terapeutyczne mające na celu rozwój funkcji poznawczych, motorycznych oraz wspieranie procesów edukacyjnych. skierowane do osób z deficytami w nauce, zaburzeniami uwagi, koncentracji i motoryki; </w:t>
      </w:r>
    </w:p>
    <w:p w14:paraId="2DBBC6DC" w14:textId="77777777" w:rsidR="00642B18" w:rsidRPr="005E7C76" w:rsidRDefault="00642B18" w:rsidP="00642B18">
      <w:pPr>
        <w:pStyle w:val="Akapitzlist"/>
        <w:numPr>
          <w:ilvl w:val="0"/>
          <w:numId w:val="37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E7C76">
        <w:rPr>
          <w:rFonts w:ascii="Arial" w:hAnsi="Arial" w:cs="Arial"/>
          <w:color w:val="000000" w:themeColor="text1"/>
          <w:sz w:val="22"/>
          <w:szCs w:val="22"/>
        </w:rPr>
        <w:t>zajęcia z integracji sensorycznej: terapia wspomagająca przetwarzanie bodźców zmysłowych, mająca na celu poprawę funkcji adaptacyjnych oraz umiejętności radzenia sobie w codziennych sytuacjach. skierowana do dzieci z problemami w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5E7C76">
        <w:rPr>
          <w:rFonts w:ascii="Arial" w:hAnsi="Arial" w:cs="Arial"/>
          <w:color w:val="000000" w:themeColor="text1"/>
          <w:sz w:val="22"/>
          <w:szCs w:val="22"/>
        </w:rPr>
        <w:t>integracji sensorycznej, np. z nadwrażliwością na bodźce;</w:t>
      </w:r>
    </w:p>
    <w:p w14:paraId="17C8B712" w14:textId="77777777" w:rsidR="00642B18" w:rsidRPr="005E7C76" w:rsidRDefault="00642B18" w:rsidP="00642B18">
      <w:pPr>
        <w:pStyle w:val="Akapitzlist"/>
        <w:numPr>
          <w:ilvl w:val="0"/>
          <w:numId w:val="37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E7C76">
        <w:rPr>
          <w:rFonts w:ascii="Arial" w:hAnsi="Arial" w:cs="Arial"/>
          <w:color w:val="000000" w:themeColor="text1"/>
          <w:sz w:val="22"/>
          <w:szCs w:val="22"/>
        </w:rPr>
        <w:t xml:space="preserve">zajęcia biblioterapeutyczne: terapia z wykorzystaniem literatury, która wspiera rozwój emocjonalny, rozwija umiejętności czytania, pisania i interpretacji tekstu. zajęcia </w:t>
      </w:r>
      <w:r w:rsidRPr="005E7C76">
        <w:rPr>
          <w:rFonts w:ascii="Arial" w:hAnsi="Arial" w:cs="Arial"/>
          <w:color w:val="000000" w:themeColor="text1"/>
          <w:sz w:val="22"/>
          <w:szCs w:val="22"/>
        </w:rPr>
        <w:lastRenderedPageBreak/>
        <w:t>pomagają w budowaniu świadomości emocji, rozwijaniu empatii oraz wspieraniu procesu uczenia się;</w:t>
      </w:r>
    </w:p>
    <w:p w14:paraId="0A23FC84" w14:textId="77777777" w:rsidR="00642B18" w:rsidRPr="005E7C76" w:rsidRDefault="00642B18" w:rsidP="00642B18">
      <w:pPr>
        <w:pStyle w:val="Akapitzlist"/>
        <w:numPr>
          <w:ilvl w:val="0"/>
          <w:numId w:val="37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E7C76">
        <w:rPr>
          <w:rFonts w:ascii="Arial" w:hAnsi="Arial" w:cs="Arial"/>
          <w:color w:val="000000" w:themeColor="text1"/>
          <w:sz w:val="22"/>
          <w:szCs w:val="22"/>
        </w:rPr>
        <w:t>terapia ruchowa i arteterapia: zajęcia ruchowe i kreatywne, takie jak plastyka, muzyka czy taniec, które wspierają rozwój psychomotoryczny, pobudzają kreatywność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5E7C76">
        <w:rPr>
          <w:rFonts w:ascii="Arial" w:hAnsi="Arial" w:cs="Arial"/>
          <w:color w:val="000000" w:themeColor="text1"/>
          <w:sz w:val="22"/>
          <w:szCs w:val="22"/>
        </w:rPr>
        <w:t>poprawiają ogólną kondycję fizyczną uczestników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D56A95C" w14:textId="6AC007F8" w:rsidR="00642B18" w:rsidRPr="00642B18" w:rsidRDefault="00642B18" w:rsidP="00642B18">
      <w:pPr>
        <w:pStyle w:val="Akapitzlist"/>
        <w:numPr>
          <w:ilvl w:val="0"/>
          <w:numId w:val="37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E7C76">
        <w:rPr>
          <w:rFonts w:ascii="Arial" w:hAnsi="Arial" w:cs="Arial"/>
          <w:color w:val="000000" w:themeColor="text1"/>
          <w:sz w:val="22"/>
          <w:szCs w:val="22"/>
        </w:rPr>
        <w:t>terapia z udziałem zwierząt (</w:t>
      </w:r>
      <w:proofErr w:type="spellStart"/>
      <w:r w:rsidRPr="005E7C76">
        <w:rPr>
          <w:rFonts w:ascii="Arial" w:hAnsi="Arial" w:cs="Arial"/>
          <w:color w:val="000000" w:themeColor="text1"/>
          <w:sz w:val="22"/>
          <w:szCs w:val="22"/>
        </w:rPr>
        <w:t>animaloterapia</w:t>
      </w:r>
      <w:proofErr w:type="spellEnd"/>
      <w:r w:rsidRPr="005E7C76">
        <w:rPr>
          <w:rFonts w:ascii="Arial" w:hAnsi="Arial" w:cs="Arial"/>
          <w:color w:val="000000" w:themeColor="text1"/>
          <w:sz w:val="22"/>
          <w:szCs w:val="22"/>
        </w:rPr>
        <w:t xml:space="preserve">), w szczególności: </w:t>
      </w:r>
      <w:proofErr w:type="spellStart"/>
      <w:r w:rsidRPr="005E7C76">
        <w:rPr>
          <w:rFonts w:ascii="Arial" w:hAnsi="Arial" w:cs="Arial"/>
          <w:color w:val="000000" w:themeColor="text1"/>
          <w:sz w:val="22"/>
          <w:szCs w:val="22"/>
        </w:rPr>
        <w:t>dogoterapia</w:t>
      </w:r>
      <w:proofErr w:type="spellEnd"/>
      <w:r w:rsidRPr="005E7C76">
        <w:rPr>
          <w:rFonts w:ascii="Arial" w:hAnsi="Arial" w:cs="Arial"/>
          <w:color w:val="000000" w:themeColor="text1"/>
          <w:sz w:val="22"/>
          <w:szCs w:val="22"/>
        </w:rPr>
        <w:t>: sesje terapeutyczne z udziałem wyszkolonych psów, mające na celu wspieranie rozwoju emocjonalnego, poprawę funkcji poznawczych i motorycznych, a także redukcję stresu i lęków u osób z zaburzeniami rozwojowymi; hipoterapia: terapia z udziałem koni, pomagająca w rozwijaniu równowagi, koordynacji ruchowej, a także wspierająca procesy emocjonalne i społecznie adaptacyjne</w:t>
      </w:r>
      <w:r>
        <w:rPr>
          <w:rFonts w:ascii="Arial" w:hAnsi="Arial" w:cs="Arial"/>
          <w:color w:val="000000" w:themeColor="text1"/>
          <w:sz w:val="22"/>
          <w:szCs w:val="22"/>
        </w:rPr>
        <w:t>, itp.</w:t>
      </w:r>
    </w:p>
    <w:p w14:paraId="2942D097" w14:textId="77777777" w:rsidR="00642B18" w:rsidRPr="00EA106B" w:rsidRDefault="00642B18" w:rsidP="0040796B">
      <w:pPr>
        <w:tabs>
          <w:tab w:val="num" w:pos="144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570CEBD" w14:textId="77777777" w:rsidR="007E20F2" w:rsidRPr="00533AD5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533AD5">
        <w:rPr>
          <w:rFonts w:ascii="Arial" w:eastAsia="Times New Roman" w:hAnsi="Arial" w:cs="Arial"/>
          <w:b/>
          <w:lang w:eastAsia="pl-PL"/>
        </w:rPr>
        <w:t>:</w:t>
      </w:r>
    </w:p>
    <w:p w14:paraId="63B80E56" w14:textId="63556A91" w:rsidR="00B920C6" w:rsidRDefault="00DA47A8" w:rsidP="00114CDC">
      <w:pPr>
        <w:spacing w:after="0" w:line="276" w:lineRule="auto"/>
        <w:rPr>
          <w:rFonts w:ascii="Arial" w:hAnsi="Arial" w:cs="Arial"/>
        </w:rPr>
      </w:pPr>
      <w:r w:rsidRPr="00114CDC">
        <w:rPr>
          <w:rFonts w:ascii="Arial" w:hAnsi="Arial" w:cs="Arial"/>
        </w:rPr>
        <w:t>Na realizację zadania publicznego planuje się przeznaczyć środki w wysokości</w:t>
      </w:r>
      <w:r w:rsidR="00741293" w:rsidRPr="00114CDC">
        <w:rPr>
          <w:rFonts w:ascii="Arial" w:hAnsi="Arial" w:cs="Arial"/>
        </w:rPr>
        <w:t xml:space="preserve"> </w:t>
      </w:r>
      <w:r w:rsidR="00BC0176">
        <w:rPr>
          <w:rFonts w:ascii="Arial" w:hAnsi="Arial" w:cs="Arial"/>
        </w:rPr>
        <w:t>380</w:t>
      </w:r>
      <w:r w:rsidR="00A20F84" w:rsidRPr="00114CDC">
        <w:rPr>
          <w:rFonts w:ascii="Arial" w:hAnsi="Arial" w:cs="Arial"/>
        </w:rPr>
        <w:t> 000,00 zł</w:t>
      </w:r>
      <w:r w:rsidRPr="00114CDC">
        <w:rPr>
          <w:rFonts w:ascii="Arial" w:hAnsi="Arial" w:cs="Arial"/>
        </w:rPr>
        <w:t xml:space="preserve"> (słownie złotych: </w:t>
      </w:r>
      <w:r w:rsidR="00BC0176">
        <w:rPr>
          <w:rFonts w:ascii="Arial" w:hAnsi="Arial" w:cs="Arial"/>
        </w:rPr>
        <w:t>trzysta osiemdziesiąt</w:t>
      </w:r>
      <w:r w:rsidRPr="00114CDC">
        <w:rPr>
          <w:rFonts w:ascii="Arial" w:hAnsi="Arial" w:cs="Arial"/>
        </w:rPr>
        <w:t xml:space="preserve"> tysięcy).</w:t>
      </w:r>
    </w:p>
    <w:p w14:paraId="3BE2E8C6" w14:textId="77777777" w:rsidR="00642B18" w:rsidRPr="00114CDC" w:rsidRDefault="00642B18" w:rsidP="00114CDC">
      <w:pPr>
        <w:spacing w:after="0" w:line="276" w:lineRule="auto"/>
        <w:rPr>
          <w:rFonts w:ascii="Arial" w:hAnsi="Arial" w:cs="Arial"/>
        </w:rPr>
      </w:pPr>
    </w:p>
    <w:p w14:paraId="270AE5BD" w14:textId="77777777" w:rsidR="00A44FB6" w:rsidRDefault="00A44FB6" w:rsidP="00114CDC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zadania</w:t>
      </w:r>
    </w:p>
    <w:p w14:paraId="681C5E19" w14:textId="0D5217FD" w:rsidR="00A44FB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A44FB6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 przedziale czasowym określonym w ofercie oraz jej aktualizacjach, nieprzekraczającym </w:t>
      </w:r>
      <w:r w:rsidRPr="006A3152">
        <w:rPr>
          <w:rFonts w:ascii="Arial" w:eastAsia="Times New Roman" w:hAnsi="Arial" w:cs="Arial"/>
          <w:lang w:eastAsia="pl-PL"/>
        </w:rPr>
        <w:t xml:space="preserve">okresu od </w:t>
      </w:r>
      <w:r w:rsidR="008A1F1D">
        <w:rPr>
          <w:rFonts w:ascii="Arial" w:eastAsia="Times New Roman" w:hAnsi="Arial" w:cs="Arial"/>
          <w:lang w:eastAsia="pl-PL"/>
        </w:rPr>
        <w:t>15</w:t>
      </w:r>
      <w:r w:rsidRPr="006A3152">
        <w:rPr>
          <w:rFonts w:ascii="Arial" w:eastAsia="Times New Roman" w:hAnsi="Arial" w:cs="Arial"/>
          <w:lang w:eastAsia="pl-PL"/>
        </w:rPr>
        <w:t xml:space="preserve"> </w:t>
      </w:r>
      <w:r w:rsidR="00741293" w:rsidRPr="006A3152">
        <w:rPr>
          <w:rFonts w:ascii="Arial" w:eastAsia="Times New Roman" w:hAnsi="Arial" w:cs="Arial"/>
          <w:lang w:eastAsia="pl-PL"/>
        </w:rPr>
        <w:t>marca</w:t>
      </w:r>
      <w:r w:rsidR="00741293">
        <w:rPr>
          <w:rFonts w:ascii="Arial" w:eastAsia="Times New Roman" w:hAnsi="Arial" w:cs="Arial"/>
          <w:lang w:eastAsia="pl-PL"/>
        </w:rPr>
        <w:t xml:space="preserve"> </w:t>
      </w:r>
      <w:r w:rsidRPr="00A44FB6">
        <w:rPr>
          <w:rFonts w:ascii="Arial" w:eastAsia="Times New Roman" w:hAnsi="Arial" w:cs="Arial"/>
          <w:lang w:eastAsia="pl-PL"/>
        </w:rPr>
        <w:t>202</w:t>
      </w:r>
      <w:r w:rsidR="002542D6">
        <w:rPr>
          <w:rFonts w:ascii="Arial" w:eastAsia="Times New Roman" w:hAnsi="Arial" w:cs="Arial"/>
          <w:lang w:eastAsia="pl-PL"/>
        </w:rPr>
        <w:t>6</w:t>
      </w:r>
      <w:r w:rsidRPr="00A44FB6">
        <w:rPr>
          <w:rFonts w:ascii="Arial" w:eastAsia="Times New Roman" w:hAnsi="Arial" w:cs="Arial"/>
          <w:lang w:eastAsia="pl-PL"/>
        </w:rPr>
        <w:t xml:space="preserve"> r. do 31 grudnia 202</w:t>
      </w:r>
      <w:r w:rsidR="002542D6">
        <w:rPr>
          <w:rFonts w:ascii="Arial" w:eastAsia="Times New Roman" w:hAnsi="Arial" w:cs="Arial"/>
          <w:lang w:eastAsia="pl-PL"/>
        </w:rPr>
        <w:t>6</w:t>
      </w:r>
      <w:r w:rsidRPr="00A44FB6">
        <w:rPr>
          <w:rFonts w:ascii="Arial" w:eastAsia="Times New Roman" w:hAnsi="Arial" w:cs="Arial"/>
          <w:lang w:eastAsia="pl-PL"/>
        </w:rPr>
        <w:t xml:space="preserve"> r.</w:t>
      </w:r>
    </w:p>
    <w:p w14:paraId="2352C824" w14:textId="77777777" w:rsidR="00A44FB6" w:rsidRPr="00EA106B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4C580" w14:textId="77777777" w:rsidR="00A44FB6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składania ofert</w:t>
      </w:r>
    </w:p>
    <w:p w14:paraId="32A990B9" w14:textId="4B7E28F2" w:rsidR="00A44FB6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4FB6">
        <w:rPr>
          <w:rFonts w:ascii="Arial" w:eastAsia="Times New Roman" w:hAnsi="Arial" w:cs="Arial"/>
          <w:bCs/>
          <w:lang w:eastAsia="pl-PL"/>
        </w:rPr>
        <w:t xml:space="preserve">Ofertę należy złożyć w terminie </w:t>
      </w:r>
      <w:r w:rsidR="00A83B2D">
        <w:rPr>
          <w:rFonts w:ascii="Arial" w:eastAsia="Times New Roman" w:hAnsi="Arial" w:cs="Arial"/>
          <w:bCs/>
          <w:lang w:eastAsia="pl-PL"/>
        </w:rPr>
        <w:t xml:space="preserve">do </w:t>
      </w:r>
      <w:r w:rsidR="00A9058E">
        <w:rPr>
          <w:rFonts w:ascii="Arial" w:eastAsia="Times New Roman" w:hAnsi="Arial" w:cs="Arial"/>
          <w:bCs/>
          <w:lang w:eastAsia="pl-PL"/>
        </w:rPr>
        <w:t>2 marca</w:t>
      </w:r>
      <w:r w:rsidR="00467CDF">
        <w:rPr>
          <w:rFonts w:ascii="Arial" w:eastAsia="Times New Roman" w:hAnsi="Arial" w:cs="Arial"/>
          <w:bCs/>
          <w:lang w:eastAsia="pl-PL"/>
        </w:rPr>
        <w:t xml:space="preserve"> 2026</w:t>
      </w:r>
      <w:r w:rsidR="00A83B2D">
        <w:rPr>
          <w:rFonts w:ascii="Arial" w:eastAsia="Times New Roman" w:hAnsi="Arial" w:cs="Arial"/>
          <w:bCs/>
          <w:lang w:eastAsia="pl-PL"/>
        </w:rPr>
        <w:t xml:space="preserve"> r.</w:t>
      </w:r>
    </w:p>
    <w:p w14:paraId="2E21DF27" w14:textId="77777777" w:rsidR="00A44FB6" w:rsidRPr="00EA106B" w:rsidRDefault="00A44FB6" w:rsidP="0040796B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47A9BC1" w14:textId="77777777" w:rsidR="007E20F2" w:rsidRPr="00533AD5" w:rsidRDefault="007E20F2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Zasady przyznawania dotacji</w:t>
      </w:r>
    </w:p>
    <w:p w14:paraId="4EB62AFB" w14:textId="77777777" w:rsidR="007E20F2" w:rsidRPr="00533AD5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3D9BC04B" w14:textId="77777777" w:rsidR="007E20F2" w:rsidRPr="00533AD5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1B2CC04F" w14:textId="77777777" w:rsidR="007E20F2" w:rsidRPr="00533AD5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533AD5">
        <w:rPr>
          <w:rFonts w:ascii="Arial" w:hAnsi="Arial" w:cs="Arial"/>
          <w:sz w:val="22"/>
          <w:szCs w:val="22"/>
        </w:rPr>
        <w:t>, zwaną dalej „ustawą”</w:t>
      </w:r>
      <w:r w:rsidRPr="00533AD5">
        <w:rPr>
          <w:rFonts w:ascii="Arial" w:hAnsi="Arial" w:cs="Arial"/>
          <w:sz w:val="22"/>
          <w:szCs w:val="22"/>
        </w:rPr>
        <w:t>;</w:t>
      </w:r>
    </w:p>
    <w:p w14:paraId="1EDA5FFB" w14:textId="77777777" w:rsidR="007E20F2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533AD5">
        <w:rPr>
          <w:rFonts w:ascii="Arial" w:hAnsi="Arial" w:cs="Arial"/>
          <w:sz w:val="22"/>
          <w:szCs w:val="22"/>
        </w:rPr>
        <w:t> </w:t>
      </w:r>
      <w:r w:rsidRPr="00533AD5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533AD5">
        <w:rPr>
          <w:rFonts w:ascii="Arial" w:hAnsi="Arial" w:cs="Arial"/>
          <w:sz w:val="22"/>
          <w:szCs w:val="22"/>
        </w:rPr>
        <w:t>, zwanym dalej „rozporządzeniem”</w:t>
      </w:r>
      <w:r w:rsidRPr="00533AD5">
        <w:rPr>
          <w:rFonts w:ascii="Arial" w:hAnsi="Arial" w:cs="Arial"/>
          <w:sz w:val="22"/>
          <w:szCs w:val="22"/>
        </w:rPr>
        <w:t>;</w:t>
      </w:r>
    </w:p>
    <w:p w14:paraId="6F4264FA" w14:textId="77777777" w:rsidR="00467CDF" w:rsidRDefault="007E20F2" w:rsidP="003C7988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467CDF">
        <w:rPr>
          <w:rFonts w:ascii="Arial" w:hAnsi="Arial" w:cs="Arial"/>
          <w:sz w:val="22"/>
          <w:szCs w:val="22"/>
        </w:rPr>
        <w:t>;</w:t>
      </w:r>
    </w:p>
    <w:p w14:paraId="3AA0EC63" w14:textId="1D855B98" w:rsidR="007E20F2" w:rsidRPr="00467CDF" w:rsidRDefault="00467CDF" w:rsidP="00BB107E">
      <w:pPr>
        <w:pStyle w:val="Akapitzlist"/>
        <w:numPr>
          <w:ilvl w:val="0"/>
          <w:numId w:val="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67CDF">
        <w:rPr>
          <w:rFonts w:ascii="Arial" w:hAnsi="Arial" w:cs="Arial"/>
          <w:sz w:val="22"/>
          <w:szCs w:val="22"/>
        </w:rPr>
        <w:t>uchwałą Nr XXXVI/710/2025 Rady Miasta Rzeszowa z dnia 30 grudnia 2025 r. w sprawie budżetu Miasta Rzeszowa na 2026 r.</w:t>
      </w:r>
    </w:p>
    <w:p w14:paraId="4A996163" w14:textId="77777777" w:rsidR="005767D3" w:rsidRPr="00533AD5" w:rsidRDefault="005767D3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533AD5">
        <w:rPr>
          <w:rFonts w:ascii="Arial" w:eastAsia="Times New Roman" w:hAnsi="Arial" w:cs="Arial"/>
          <w:lang w:eastAsia="pl-PL"/>
        </w:rPr>
        <w:t xml:space="preserve">ramach </w:t>
      </w:r>
      <w:r w:rsidRPr="00533AD5">
        <w:rPr>
          <w:rFonts w:ascii="Arial" w:eastAsia="Times New Roman" w:hAnsi="Arial" w:cs="Arial"/>
          <w:lang w:eastAsia="pl-PL"/>
        </w:rPr>
        <w:t>konkursu mogą ubiegać się:</w:t>
      </w:r>
    </w:p>
    <w:p w14:paraId="793A017B" w14:textId="77777777" w:rsidR="00EE1AEE" w:rsidRPr="00533AD5" w:rsidRDefault="005767D3" w:rsidP="003C7988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533AD5">
        <w:rPr>
          <w:rFonts w:ascii="Arial" w:hAnsi="Arial" w:cs="Arial"/>
          <w:sz w:val="22"/>
          <w:szCs w:val="22"/>
        </w:rPr>
        <w:t>;</w:t>
      </w:r>
    </w:p>
    <w:p w14:paraId="4157C8D0" w14:textId="77777777" w:rsidR="00F53BD1" w:rsidRDefault="005767D3" w:rsidP="003C7988">
      <w:pPr>
        <w:pStyle w:val="Akapitzlist"/>
        <w:numPr>
          <w:ilvl w:val="0"/>
          <w:numId w:val="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533AD5">
        <w:rPr>
          <w:rFonts w:ascii="Arial" w:hAnsi="Arial" w:cs="Arial"/>
          <w:sz w:val="22"/>
          <w:szCs w:val="22"/>
        </w:rPr>
        <w:t xml:space="preserve">-4 </w:t>
      </w:r>
      <w:r w:rsidRPr="00533AD5">
        <w:rPr>
          <w:rFonts w:ascii="Arial" w:hAnsi="Arial" w:cs="Arial"/>
          <w:sz w:val="22"/>
          <w:szCs w:val="22"/>
        </w:rPr>
        <w:t>ustawy</w:t>
      </w:r>
      <w:r w:rsidR="00EE1AEE" w:rsidRPr="00533AD5">
        <w:rPr>
          <w:rFonts w:ascii="Arial" w:hAnsi="Arial" w:cs="Arial"/>
          <w:sz w:val="22"/>
          <w:szCs w:val="22"/>
        </w:rPr>
        <w:t>,</w:t>
      </w:r>
    </w:p>
    <w:p w14:paraId="5FBFBA96" w14:textId="77777777" w:rsidR="005767D3" w:rsidRPr="00533AD5" w:rsidRDefault="00F53BD1" w:rsidP="0040796B">
      <w:pPr>
        <w:spacing w:after="0" w:line="276" w:lineRule="auto"/>
        <w:ind w:left="567"/>
        <w:rPr>
          <w:rFonts w:ascii="Arial" w:hAnsi="Arial" w:cs="Arial"/>
        </w:rPr>
      </w:pPr>
      <w:r w:rsidRPr="00F53BD1">
        <w:rPr>
          <w:rFonts w:ascii="Arial" w:eastAsia="Times New Roman" w:hAnsi="Arial" w:cs="Arial"/>
          <w:lang w:eastAsia="pl-PL"/>
        </w:rPr>
        <w:t>prowadzące działalność statutową w zakresie</w:t>
      </w:r>
      <w:r w:rsidR="00D41C92">
        <w:rPr>
          <w:rFonts w:ascii="Arial" w:eastAsia="Times New Roman" w:hAnsi="Arial" w:cs="Arial"/>
          <w:lang w:eastAsia="pl-PL"/>
        </w:rPr>
        <w:t xml:space="preserve"> </w:t>
      </w:r>
      <w:r w:rsidRPr="00F53BD1">
        <w:rPr>
          <w:rFonts w:ascii="Arial" w:eastAsia="Times New Roman" w:hAnsi="Arial" w:cs="Arial"/>
          <w:lang w:eastAsia="pl-PL"/>
        </w:rPr>
        <w:t>ochrony i promocji zdrowia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BF5ACF" w:rsidRPr="00533AD5">
        <w:rPr>
          <w:rFonts w:ascii="Arial" w:hAnsi="Arial" w:cs="Arial"/>
        </w:rPr>
        <w:t>zwane w dalszej części ogłoszenia „oferentem” lub „zleceniobiorcą”, w zależności od etapu konkursu</w:t>
      </w:r>
      <w:r w:rsidR="00723459" w:rsidRPr="00533AD5">
        <w:rPr>
          <w:rFonts w:ascii="Arial" w:hAnsi="Arial" w:cs="Arial"/>
        </w:rPr>
        <w:t>.</w:t>
      </w:r>
    </w:p>
    <w:p w14:paraId="59660354" w14:textId="77777777" w:rsidR="00A327AA" w:rsidRPr="00533AD5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 konkursie ofert oferent może złożyć tylko jedną ofertę. Zastrzeżenie to dotyczy również składania oferty wspólnej.</w:t>
      </w:r>
    </w:p>
    <w:p w14:paraId="399A8A81" w14:textId="77777777" w:rsidR="00A327AA" w:rsidRDefault="00A327A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78C03A4C" w14:textId="77777777" w:rsidR="00A92567" w:rsidRPr="00545815" w:rsidRDefault="00A92567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45815">
        <w:rPr>
          <w:rFonts w:ascii="Arial" w:hAnsi="Arial" w:cs="Arial"/>
        </w:rPr>
        <w:t xml:space="preserve">Wartość przyznanej dotacji nie może </w:t>
      </w:r>
      <w:r w:rsidRPr="006A3152">
        <w:rPr>
          <w:rFonts w:ascii="Arial" w:hAnsi="Arial" w:cs="Arial"/>
        </w:rPr>
        <w:t xml:space="preserve">przekroczyć </w:t>
      </w:r>
      <w:r w:rsidR="006A3152" w:rsidRPr="006A3152">
        <w:rPr>
          <w:rFonts w:ascii="Arial" w:hAnsi="Arial" w:cs="Arial"/>
        </w:rPr>
        <w:t>60</w:t>
      </w:r>
      <w:r w:rsidRPr="006A3152">
        <w:rPr>
          <w:rFonts w:ascii="Arial" w:hAnsi="Arial" w:cs="Arial"/>
        </w:rPr>
        <w:t xml:space="preserve"> 000 zł.</w:t>
      </w:r>
    </w:p>
    <w:p w14:paraId="018961BC" w14:textId="77777777" w:rsidR="001E3D81" w:rsidRPr="00D41C92" w:rsidRDefault="007E23D3" w:rsidP="00741293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41C92">
        <w:rPr>
          <w:rFonts w:ascii="Arial" w:eastAsia="Times New Roman" w:hAnsi="Arial" w:cs="Arial"/>
          <w:lang w:eastAsia="pl-PL"/>
        </w:rPr>
        <w:t xml:space="preserve">Dotacje mogą zostać przyznane ofertom, które uzyskały w ocenie merytorycznej co najmniej 60% maksymalnej liczby punktów. Wyboru ofert oraz decyzji o wysokości kwoty przyznanej dotacji dokonuje Prezydent Miasta Rzeszowa. Prezydent nie jest związany rekomendacjami </w:t>
      </w:r>
      <w:r w:rsidRPr="00D41C92">
        <w:rPr>
          <w:rFonts w:ascii="Arial" w:eastAsia="Times New Roman" w:hAnsi="Arial" w:cs="Arial"/>
          <w:lang w:eastAsia="pl-PL"/>
        </w:rPr>
        <w:lastRenderedPageBreak/>
        <w:t xml:space="preserve">komisji konkursowej i może przyznać dotacje w innej wysokości lub odmówić ich przyznania, kierując się własną oceną celowości i zgodności z priorytetami Miasta. </w:t>
      </w:r>
      <w:r w:rsidR="001E3D81" w:rsidRPr="00D41C92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0E7720F9" w14:textId="77777777" w:rsidR="001E3D81" w:rsidRPr="00533AD5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Prezydent </w:t>
      </w:r>
      <w:r w:rsidR="00457CB3">
        <w:rPr>
          <w:rFonts w:ascii="Arial" w:eastAsia="Times New Roman" w:hAnsi="Arial" w:cs="Arial"/>
          <w:lang w:eastAsia="pl-PL"/>
        </w:rPr>
        <w:t xml:space="preserve">Miasta Rzeszowa </w:t>
      </w:r>
      <w:r w:rsidRPr="00533AD5">
        <w:rPr>
          <w:rFonts w:ascii="Arial" w:eastAsia="Times New Roman" w:hAnsi="Arial" w:cs="Arial"/>
          <w:lang w:eastAsia="pl-PL"/>
        </w:rPr>
        <w:t>zastrzega sobie prawo do:</w:t>
      </w:r>
    </w:p>
    <w:p w14:paraId="0B38A25D" w14:textId="77777777" w:rsidR="001E3D81" w:rsidRPr="00533AD5" w:rsidRDefault="001E3D81" w:rsidP="003C7988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16B987B7" w14:textId="77777777" w:rsidR="001E3D81" w:rsidRPr="00533AD5" w:rsidRDefault="001E3D81" w:rsidP="003C7988">
      <w:pPr>
        <w:pStyle w:val="Akapitzlist"/>
        <w:numPr>
          <w:ilvl w:val="0"/>
          <w:numId w:val="1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69842F8" w14:textId="77777777" w:rsidR="00BC59EA" w:rsidRPr="00533AD5" w:rsidRDefault="007E20F2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11" w:history="1">
        <w:r w:rsidR="00DB31AD" w:rsidRPr="00533AD5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533AD5">
        <w:rPr>
          <w:rFonts w:ascii="Arial" w:eastAsia="Times New Roman" w:hAnsi="Arial" w:cs="Arial"/>
          <w:lang w:eastAsia="pl-PL"/>
        </w:rPr>
        <w:t>prawidłowo wypełnioną ofertę, sporządzoną według wzoru stanowiącego załącznik nr 1 do rozporządzenia. W</w:t>
      </w:r>
      <w:r w:rsidR="00AA6B5E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>postępowaniu dotyczącym realizacji i</w:t>
      </w:r>
      <w:r w:rsidR="00DB31AD" w:rsidRPr="00533AD5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7A4E1139" w14:textId="77777777" w:rsidR="00BC59EA" w:rsidRPr="00533AD5" w:rsidRDefault="00BC59EA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hAnsi="Arial" w:cs="Aria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1FF7BA3C" w14:textId="77777777" w:rsidR="001D550C" w:rsidRPr="00C44648" w:rsidRDefault="001D550C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C44648">
        <w:rPr>
          <w:rFonts w:ascii="Arial" w:eastAsia="Times New Roman" w:hAnsi="Arial" w:cs="Arial"/>
          <w:lang w:eastAsia="pl-PL"/>
        </w:rPr>
        <w:t xml:space="preserve">W </w:t>
      </w:r>
      <w:proofErr w:type="spellStart"/>
      <w:r w:rsidR="00BA036A" w:rsidRPr="00C44648">
        <w:rPr>
          <w:rFonts w:ascii="Arial" w:eastAsia="Times New Roman" w:hAnsi="Arial" w:cs="Arial"/>
          <w:lang w:eastAsia="pl-PL"/>
        </w:rPr>
        <w:t>niektórych</w:t>
      </w:r>
      <w:r w:rsidR="00BC59EA" w:rsidRPr="00C44648">
        <w:rPr>
          <w:rFonts w:ascii="Arial" w:eastAsia="Times New Roman" w:hAnsi="Arial" w:cs="Arial"/>
          <w:lang w:eastAsia="pl-PL"/>
        </w:rPr>
        <w:t>pozycjach</w:t>
      </w:r>
      <w:proofErr w:type="spellEnd"/>
      <w:r w:rsidR="00BC59EA" w:rsidRPr="00C44648">
        <w:rPr>
          <w:rFonts w:ascii="Arial" w:eastAsia="Times New Roman" w:hAnsi="Arial" w:cs="Arial"/>
          <w:lang w:eastAsia="pl-PL"/>
        </w:rPr>
        <w:t xml:space="preserve"> </w:t>
      </w:r>
      <w:r w:rsidRPr="00C44648">
        <w:rPr>
          <w:rFonts w:ascii="Arial" w:eastAsia="Times New Roman" w:hAnsi="Arial" w:cs="Arial"/>
          <w:lang w:eastAsia="pl-PL"/>
        </w:rPr>
        <w:t xml:space="preserve">oferty wprowadza się </w:t>
      </w:r>
      <w:r w:rsidR="00BA036A" w:rsidRPr="00C44648">
        <w:rPr>
          <w:rFonts w:ascii="Arial" w:eastAsia="Times New Roman" w:hAnsi="Arial" w:cs="Arial"/>
          <w:lang w:eastAsia="pl-PL"/>
        </w:rPr>
        <w:t xml:space="preserve">ograniczenie </w:t>
      </w:r>
      <w:r w:rsidR="00BC59EA" w:rsidRPr="00C44648">
        <w:rPr>
          <w:rFonts w:ascii="Arial" w:eastAsia="Times New Roman" w:hAnsi="Arial" w:cs="Arial"/>
          <w:lang w:eastAsia="pl-PL"/>
        </w:rPr>
        <w:t>m</w:t>
      </w:r>
      <w:r w:rsidR="00BC59EA" w:rsidRPr="00C44648">
        <w:rPr>
          <w:rFonts w:ascii="Arial" w:hAnsi="Arial" w:cs="Arial"/>
        </w:rPr>
        <w:t>aksymaln</w:t>
      </w:r>
      <w:r w:rsidR="00BA036A" w:rsidRPr="00C44648">
        <w:rPr>
          <w:rFonts w:ascii="Arial" w:hAnsi="Arial" w:cs="Arial"/>
        </w:rPr>
        <w:t>ej</w:t>
      </w:r>
      <w:r w:rsidR="00BC59EA" w:rsidRPr="00C44648">
        <w:rPr>
          <w:rFonts w:ascii="Arial" w:hAnsi="Arial" w:cs="Arial"/>
        </w:rPr>
        <w:t xml:space="preserve"> liczb</w:t>
      </w:r>
      <w:r w:rsidR="00BA036A" w:rsidRPr="00C44648">
        <w:rPr>
          <w:rFonts w:ascii="Arial" w:hAnsi="Arial" w:cs="Arial"/>
        </w:rPr>
        <w:t>y</w:t>
      </w:r>
      <w:r w:rsidR="00BC59EA" w:rsidRPr="00C44648">
        <w:rPr>
          <w:rFonts w:ascii="Arial" w:hAnsi="Arial" w:cs="Arial"/>
        </w:rPr>
        <w:t xml:space="preserve"> znaków (ze spacjami)</w:t>
      </w:r>
      <w:r w:rsidRPr="00C44648">
        <w:rPr>
          <w:rFonts w:ascii="Arial" w:eastAsia="Times New Roman" w:hAnsi="Arial" w:cs="Arial"/>
          <w:lang w:eastAsia="pl-PL"/>
        </w:rPr>
        <w:t>:</w:t>
      </w:r>
    </w:p>
    <w:p w14:paraId="7DB05374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Tytuł zadania publicznego – </w:t>
      </w:r>
      <w:r w:rsidR="00C92B33" w:rsidRPr="00BC5210">
        <w:rPr>
          <w:rFonts w:ascii="Arial" w:hAnsi="Arial" w:cs="Arial"/>
          <w:sz w:val="22"/>
          <w:szCs w:val="22"/>
        </w:rPr>
        <w:t>200</w:t>
      </w:r>
      <w:r w:rsidRPr="00BC5210">
        <w:rPr>
          <w:rFonts w:ascii="Arial" w:hAnsi="Arial" w:cs="Arial"/>
          <w:sz w:val="22"/>
          <w:szCs w:val="22"/>
        </w:rPr>
        <w:t xml:space="preserve"> znaków,</w:t>
      </w:r>
    </w:p>
    <w:p w14:paraId="707E8A2A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Syntetyczny opis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4187655E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>Harmonogram:</w:t>
      </w:r>
    </w:p>
    <w:p w14:paraId="0248A796" w14:textId="77777777" w:rsidR="00BC59EA" w:rsidRPr="0037686F" w:rsidRDefault="00BC59EA" w:rsidP="001F132F">
      <w:pPr>
        <w:pStyle w:val="Akapitzlist"/>
        <w:numPr>
          <w:ilvl w:val="5"/>
          <w:numId w:val="24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Nazwa działania –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200</w:t>
      </w: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 znaków,</w:t>
      </w:r>
    </w:p>
    <w:p w14:paraId="3851D034" w14:textId="77777777" w:rsidR="00BC59EA" w:rsidRPr="0037686F" w:rsidRDefault="00BC59EA" w:rsidP="001F132F">
      <w:pPr>
        <w:pStyle w:val="Akapitzlist"/>
        <w:numPr>
          <w:ilvl w:val="5"/>
          <w:numId w:val="24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Opis –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1500</w:t>
      </w: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 znaków,</w:t>
      </w:r>
    </w:p>
    <w:p w14:paraId="35AD22E6" w14:textId="77777777" w:rsidR="00BC59EA" w:rsidRPr="0037686F" w:rsidRDefault="00BC59EA" w:rsidP="001F132F">
      <w:pPr>
        <w:pStyle w:val="Akapitzlist"/>
        <w:numPr>
          <w:ilvl w:val="5"/>
          <w:numId w:val="24"/>
        </w:numPr>
        <w:spacing w:line="276" w:lineRule="auto"/>
        <w:ind w:left="1701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Grupa docelowa – </w:t>
      </w:r>
      <w:r w:rsidR="00C92B33" w:rsidRPr="0037686F">
        <w:rPr>
          <w:rFonts w:ascii="Arial" w:hAnsi="Arial" w:cs="Arial"/>
          <w:color w:val="000000" w:themeColor="text1"/>
          <w:sz w:val="22"/>
          <w:szCs w:val="22"/>
        </w:rPr>
        <w:t>200</w:t>
      </w:r>
      <w:r w:rsidRPr="0037686F">
        <w:rPr>
          <w:rFonts w:ascii="Arial" w:hAnsi="Arial" w:cs="Arial"/>
          <w:color w:val="000000" w:themeColor="text1"/>
          <w:sz w:val="22"/>
          <w:szCs w:val="22"/>
        </w:rPr>
        <w:t xml:space="preserve"> znaków</w:t>
      </w:r>
      <w:r w:rsidR="0037686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20B163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>Opis zakładanych rezultatów realizacji zadania publicznego:</w:t>
      </w:r>
    </w:p>
    <w:p w14:paraId="57420904" w14:textId="77777777" w:rsidR="00BC59EA" w:rsidRPr="00BC5210" w:rsidRDefault="00BC59EA" w:rsidP="001F132F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Co będzie bezpośrednim efektem (materialne </w:t>
      </w:r>
      <w:r w:rsidR="00BF1F26" w:rsidRPr="00BC5210">
        <w:rPr>
          <w:rFonts w:ascii="Arial" w:hAnsi="Arial" w:cs="Arial"/>
          <w:sz w:val="22"/>
          <w:szCs w:val="22"/>
        </w:rPr>
        <w:t>„</w:t>
      </w:r>
      <w:r w:rsidRPr="00BC5210">
        <w:rPr>
          <w:rFonts w:ascii="Arial" w:hAnsi="Arial" w:cs="Arial"/>
          <w:sz w:val="22"/>
          <w:szCs w:val="22"/>
        </w:rPr>
        <w:t>produkty</w:t>
      </w:r>
      <w:r w:rsidR="00BF1F26" w:rsidRPr="00BC5210">
        <w:rPr>
          <w:rFonts w:ascii="Arial" w:hAnsi="Arial" w:cs="Arial"/>
          <w:sz w:val="22"/>
          <w:szCs w:val="22"/>
        </w:rPr>
        <w:t>”</w:t>
      </w:r>
      <w:r w:rsidRPr="00BC5210">
        <w:rPr>
          <w:rFonts w:ascii="Arial" w:hAnsi="Arial" w:cs="Arial"/>
          <w:sz w:val="22"/>
          <w:szCs w:val="22"/>
        </w:rPr>
        <w:t xml:space="preserve"> lub </w:t>
      </w:r>
      <w:r w:rsidR="00BF1F26" w:rsidRPr="00BC5210">
        <w:rPr>
          <w:rFonts w:ascii="Arial" w:hAnsi="Arial" w:cs="Arial"/>
          <w:sz w:val="22"/>
          <w:szCs w:val="22"/>
        </w:rPr>
        <w:t>„</w:t>
      </w:r>
      <w:r w:rsidRPr="00BC5210">
        <w:rPr>
          <w:rFonts w:ascii="Arial" w:hAnsi="Arial" w:cs="Arial"/>
          <w:sz w:val="22"/>
          <w:szCs w:val="22"/>
        </w:rPr>
        <w:t>usługi</w:t>
      </w:r>
      <w:r w:rsidR="00BF1F26" w:rsidRPr="00BC5210">
        <w:rPr>
          <w:rFonts w:ascii="Arial" w:hAnsi="Arial" w:cs="Arial"/>
          <w:sz w:val="22"/>
          <w:szCs w:val="22"/>
        </w:rPr>
        <w:t>”</w:t>
      </w:r>
      <w:r w:rsidRPr="00BC5210">
        <w:rPr>
          <w:rFonts w:ascii="Arial" w:hAnsi="Arial" w:cs="Arial"/>
          <w:sz w:val="22"/>
          <w:szCs w:val="22"/>
        </w:rPr>
        <w:t xml:space="preserve"> zrealizowane na rzecz uczestników zadania) realizacji oferty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1B60C76E" w14:textId="77777777" w:rsidR="00BC59EA" w:rsidRPr="00BC5210" w:rsidRDefault="00BC59EA" w:rsidP="001F132F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Jaka zmiana społeczna zostanie osiągnięta poprzez realizację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6ACF8CCB" w14:textId="77777777" w:rsidR="00BC59EA" w:rsidRPr="00BC5210" w:rsidRDefault="00BC59EA" w:rsidP="001F132F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Czy przewidywane jest wykorzystanie rezultatów osiągniętych w trakcie realizacji oferty w dalszych działaniach organizacji - trwałość rezultatów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="00BF1F26" w:rsidRPr="00BC5210">
        <w:rPr>
          <w:rFonts w:ascii="Arial" w:hAnsi="Arial" w:cs="Arial"/>
          <w:sz w:val="22"/>
          <w:szCs w:val="22"/>
        </w:rPr>
        <w:t xml:space="preserve"> 000 </w:t>
      </w:r>
      <w:r w:rsidRPr="00BC5210">
        <w:rPr>
          <w:rFonts w:ascii="Arial" w:hAnsi="Arial" w:cs="Arial"/>
          <w:sz w:val="22"/>
          <w:szCs w:val="22"/>
        </w:rPr>
        <w:t>znaków</w:t>
      </w:r>
      <w:r w:rsidR="0037686F">
        <w:rPr>
          <w:rFonts w:ascii="Arial" w:hAnsi="Arial" w:cs="Arial"/>
          <w:sz w:val="22"/>
          <w:szCs w:val="22"/>
        </w:rPr>
        <w:t>.</w:t>
      </w:r>
    </w:p>
    <w:p w14:paraId="37592CAD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>Informacja o wcześniejszej działalności oferenta, w szczególności w zakresie, którego dotyczy zadanie publiczne – 5 000 znaków,</w:t>
      </w:r>
    </w:p>
    <w:p w14:paraId="7313B619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Zasoby kadrowe, rzeczowe i finansowe oferenta, które będą wykorzystane do realizacji zadania – </w:t>
      </w:r>
      <w:r w:rsidR="00C92B33" w:rsidRPr="00BC5210">
        <w:rPr>
          <w:rFonts w:ascii="Arial" w:hAnsi="Arial" w:cs="Arial"/>
          <w:sz w:val="22"/>
          <w:szCs w:val="22"/>
        </w:rPr>
        <w:t>10</w:t>
      </w:r>
      <w:r w:rsidRPr="00BC5210">
        <w:rPr>
          <w:rFonts w:ascii="Arial" w:hAnsi="Arial" w:cs="Arial"/>
          <w:sz w:val="22"/>
          <w:szCs w:val="22"/>
        </w:rPr>
        <w:t> 000 znaków,</w:t>
      </w:r>
    </w:p>
    <w:p w14:paraId="563DC156" w14:textId="77777777" w:rsidR="00BC59EA" w:rsidRPr="00BC5210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BC5210">
        <w:rPr>
          <w:rFonts w:ascii="Arial" w:hAnsi="Arial" w:cs="Arial"/>
          <w:sz w:val="22"/>
          <w:szCs w:val="22"/>
        </w:rPr>
        <w:t xml:space="preserve">Deklaracje o zamiarze odpłatnego lub nieodpłatnego wykonania zadania publicznego – </w:t>
      </w:r>
      <w:r w:rsidR="00C92B33" w:rsidRPr="00BC5210">
        <w:rPr>
          <w:rFonts w:ascii="Arial" w:hAnsi="Arial" w:cs="Arial"/>
          <w:sz w:val="22"/>
          <w:szCs w:val="22"/>
        </w:rPr>
        <w:t>1 00</w:t>
      </w:r>
      <w:r w:rsidRPr="00BC5210">
        <w:rPr>
          <w:rFonts w:ascii="Arial" w:hAnsi="Arial" w:cs="Arial"/>
          <w:sz w:val="22"/>
          <w:szCs w:val="22"/>
        </w:rPr>
        <w:t>0 znaków,</w:t>
      </w:r>
    </w:p>
    <w:p w14:paraId="1A2EDB95" w14:textId="77777777" w:rsidR="00BC59EA" w:rsidRPr="00C44648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C44648">
        <w:rPr>
          <w:rFonts w:ascii="Arial" w:hAnsi="Arial" w:cs="Arial"/>
          <w:sz w:val="22"/>
          <w:szCs w:val="22"/>
        </w:rPr>
        <w:t xml:space="preserve">Działania, które w ramach realizacji zadania publicznego będą wykonywać poszczególni oferenci oraz sposób ich reprezentacji wobec organu administracji publicznej - w przypadku oferty wspólnej – </w:t>
      </w:r>
      <w:r w:rsidR="00C92B33">
        <w:rPr>
          <w:rFonts w:ascii="Arial" w:hAnsi="Arial" w:cs="Arial"/>
          <w:sz w:val="22"/>
          <w:szCs w:val="22"/>
        </w:rPr>
        <w:t>3</w:t>
      </w:r>
      <w:r w:rsidRPr="00C44648">
        <w:rPr>
          <w:rFonts w:ascii="Arial" w:hAnsi="Arial" w:cs="Arial"/>
          <w:sz w:val="22"/>
          <w:szCs w:val="22"/>
        </w:rPr>
        <w:t> 000 znaków,</w:t>
      </w:r>
    </w:p>
    <w:p w14:paraId="12AAA6B8" w14:textId="77777777" w:rsidR="00BC59EA" w:rsidRPr="00C44648" w:rsidRDefault="00BC59EA" w:rsidP="0040796B">
      <w:pPr>
        <w:pStyle w:val="Akapitzlist"/>
        <w:numPr>
          <w:ilvl w:val="3"/>
          <w:numId w:val="1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C44648">
        <w:rPr>
          <w:rFonts w:ascii="Arial" w:hAnsi="Arial" w:cs="Arial"/>
          <w:sz w:val="22"/>
          <w:szCs w:val="22"/>
        </w:rPr>
        <w:t xml:space="preserve">Inne działania, które mogą mieć znaczenie przy ocenie oferty, w tym odnoszące się do kalkulacji przewidywanych kosztów oraz oświadczeń zawartych w </w:t>
      </w:r>
      <w:r w:rsidR="001719CA">
        <w:rPr>
          <w:rFonts w:ascii="Arial" w:hAnsi="Arial" w:cs="Arial"/>
          <w:sz w:val="22"/>
          <w:szCs w:val="22"/>
        </w:rPr>
        <w:t xml:space="preserve">rozdziale </w:t>
      </w:r>
      <w:r w:rsidRPr="00C44648">
        <w:rPr>
          <w:rFonts w:ascii="Arial" w:hAnsi="Arial" w:cs="Arial"/>
          <w:sz w:val="22"/>
          <w:szCs w:val="22"/>
        </w:rPr>
        <w:t xml:space="preserve">VII </w:t>
      </w:r>
      <w:r w:rsidR="001719CA">
        <w:rPr>
          <w:rFonts w:ascii="Arial" w:hAnsi="Arial" w:cs="Arial"/>
          <w:sz w:val="22"/>
          <w:szCs w:val="22"/>
        </w:rPr>
        <w:t>oferty</w:t>
      </w:r>
      <w:r w:rsidRPr="00C44648">
        <w:rPr>
          <w:rFonts w:ascii="Arial" w:hAnsi="Arial" w:cs="Arial"/>
          <w:sz w:val="22"/>
          <w:szCs w:val="22"/>
        </w:rPr>
        <w:t>– 15 000 znaków.</w:t>
      </w:r>
    </w:p>
    <w:p w14:paraId="37CA8E2D" w14:textId="77777777" w:rsidR="007413E4" w:rsidRDefault="007413E4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6779E1">
        <w:rPr>
          <w:rFonts w:ascii="Arial" w:eastAsia="Times New Roman" w:hAnsi="Arial" w:cs="Arial"/>
          <w:lang w:eastAsia="pl-PL"/>
        </w:rPr>
        <w:t>Oprócz informacji wskazanych w opisach poszczególnych pozycji oferty, w niżej wymienionych pozycjach należy uwzględnić również:</w:t>
      </w:r>
    </w:p>
    <w:p w14:paraId="70BD2A10" w14:textId="77777777" w:rsidR="007413E4" w:rsidRPr="006779E1" w:rsidRDefault="007413E4" w:rsidP="001F132F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Syntetyczny opis zadania:</w:t>
      </w:r>
    </w:p>
    <w:p w14:paraId="2403A039" w14:textId="77777777" w:rsidR="007413E4" w:rsidRPr="006779E1" w:rsidRDefault="007413E4" w:rsidP="001F132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lastRenderedPageBreak/>
        <w:t>planowana łączna liczba uczestników zadania,</w:t>
      </w:r>
    </w:p>
    <w:p w14:paraId="3A2680A7" w14:textId="77777777" w:rsidR="007413E4" w:rsidRPr="006779E1" w:rsidRDefault="007413E4" w:rsidP="001F132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opis sposobu rekrutacji,</w:t>
      </w:r>
    </w:p>
    <w:p w14:paraId="72224741" w14:textId="77777777" w:rsidR="007413E4" w:rsidRPr="006779E1" w:rsidRDefault="007413E4" w:rsidP="001F132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planowane działania promocyjne (jeśli przewidziano)</w:t>
      </w:r>
      <w:r w:rsidR="0037686F">
        <w:rPr>
          <w:rFonts w:ascii="Arial" w:hAnsi="Arial" w:cs="Arial"/>
          <w:sz w:val="22"/>
          <w:szCs w:val="22"/>
        </w:rPr>
        <w:t>.</w:t>
      </w:r>
    </w:p>
    <w:p w14:paraId="2814787C" w14:textId="77777777" w:rsidR="007413E4" w:rsidRPr="006779E1" w:rsidRDefault="007413E4" w:rsidP="001F132F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Harmonogram – opis:</w:t>
      </w:r>
    </w:p>
    <w:p w14:paraId="345EE7DE" w14:textId="77777777" w:rsidR="007413E4" w:rsidRPr="006779E1" w:rsidRDefault="007413E4" w:rsidP="001F132F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planowana liczba uczestników poszczególnych działań,</w:t>
      </w:r>
    </w:p>
    <w:p w14:paraId="37F1F9AE" w14:textId="77777777" w:rsidR="007413E4" w:rsidRPr="006779E1" w:rsidRDefault="007413E4" w:rsidP="001F132F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ryzyka realizacji zadania publicznego oraz propozycje alternatywnych działań w przypadku wystąpienia ryzyk.</w:t>
      </w:r>
    </w:p>
    <w:p w14:paraId="59044D5E" w14:textId="77777777" w:rsidR="007413E4" w:rsidRPr="006779E1" w:rsidRDefault="007413E4" w:rsidP="001F132F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Opis zakładanych rezultatów – w tym punkcie, oprócz obowiązkowych rezultatów zadania publicznego, oferent może wykazać rezultaty autorskie, specyficzne dla danego zadania; rezultaty powinny być wymierne (możliwe do zweryfikowania przy użyciu obiektywnych narzędzi) oraz jak najtrafniej oddawać zakres rzeczowy i cele realizacji zadania.</w:t>
      </w:r>
    </w:p>
    <w:p w14:paraId="15190217" w14:textId="77777777" w:rsidR="007413E4" w:rsidRPr="006779E1" w:rsidRDefault="007413E4" w:rsidP="001F132F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779E1">
        <w:rPr>
          <w:rFonts w:ascii="Arial" w:hAnsi="Arial" w:cs="Arial"/>
          <w:sz w:val="22"/>
          <w:szCs w:val="22"/>
        </w:rPr>
        <w:t>Informacja o wcześniejszej działalności oferenta – w tym punkcie należy podać wyłącznie informacje o wcześniejszej działalności w zakresie, którego dotyczy zadanie publiczne w ciągu ostatnich 3 lat.</w:t>
      </w:r>
    </w:p>
    <w:p w14:paraId="7B71F841" w14:textId="77777777" w:rsidR="007413E4" w:rsidRDefault="007413E4" w:rsidP="001F132F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A3152">
        <w:rPr>
          <w:rFonts w:ascii="Arial" w:hAnsi="Arial" w:cs="Arial"/>
          <w:sz w:val="22"/>
          <w:szCs w:val="22"/>
        </w:rPr>
        <w:t>Zasoby kadrowe, rzeczowe i finansowe oferenta, które będą wykorzystane do realizacji zadania – należy podać informację o planowanej kadrze projektu wraz z doświadczeniem; w przypadku braku możliwości podania tych informacji, należy wskazać kompetencje/umiejętności wymagane do wykonania działania.</w:t>
      </w:r>
    </w:p>
    <w:p w14:paraId="5E4DD5E4" w14:textId="77777777" w:rsidR="007413E4" w:rsidRPr="006A3152" w:rsidRDefault="007413E4" w:rsidP="001F132F">
      <w:pPr>
        <w:pStyle w:val="Akapitzlist"/>
        <w:numPr>
          <w:ilvl w:val="0"/>
          <w:numId w:val="23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6A3152">
        <w:rPr>
          <w:rFonts w:ascii="Arial" w:hAnsi="Arial" w:cs="Arial"/>
          <w:sz w:val="22"/>
          <w:szCs w:val="22"/>
        </w:rPr>
        <w:t>Inne informacje – Inne działania, które mogą mieć znaczenie przy ocenie oferty, w tym odnoszące się do kalkulacji przewidywanych kosztów oraz oświadczeń zawartych w </w:t>
      </w:r>
      <w:r w:rsidR="001719CA" w:rsidRPr="006A3152">
        <w:rPr>
          <w:rFonts w:ascii="Arial" w:hAnsi="Arial" w:cs="Arial"/>
          <w:sz w:val="22"/>
          <w:szCs w:val="22"/>
        </w:rPr>
        <w:t xml:space="preserve">rozdziale </w:t>
      </w:r>
      <w:r w:rsidRPr="006A3152">
        <w:rPr>
          <w:rFonts w:ascii="Arial" w:hAnsi="Arial" w:cs="Arial"/>
          <w:sz w:val="22"/>
          <w:szCs w:val="22"/>
        </w:rPr>
        <w:t>VII</w:t>
      </w:r>
      <w:r w:rsidR="001719CA" w:rsidRPr="006A3152">
        <w:rPr>
          <w:rFonts w:ascii="Arial" w:hAnsi="Arial" w:cs="Arial"/>
          <w:sz w:val="22"/>
          <w:szCs w:val="22"/>
        </w:rPr>
        <w:t xml:space="preserve"> oferty</w:t>
      </w:r>
      <w:r w:rsidR="006A3152" w:rsidRPr="006A3152">
        <w:rPr>
          <w:rFonts w:ascii="Arial" w:hAnsi="Arial" w:cs="Arial"/>
          <w:sz w:val="22"/>
          <w:szCs w:val="22"/>
        </w:rPr>
        <w:t xml:space="preserve"> – </w:t>
      </w:r>
      <w:r w:rsidRPr="006A3152">
        <w:rPr>
          <w:rFonts w:ascii="Arial" w:hAnsi="Arial" w:cs="Arial"/>
          <w:sz w:val="22"/>
          <w:szCs w:val="22"/>
        </w:rPr>
        <w:t xml:space="preserve">w przypadku braku informacji w innych pozycjach oferty, w tym miejscu należy uzasadnić celowość wydatków wpisanych w </w:t>
      </w:r>
      <w:r w:rsidR="000A7FE6" w:rsidRPr="006A3152">
        <w:rPr>
          <w:rFonts w:ascii="Arial" w:hAnsi="Arial" w:cs="Arial"/>
          <w:sz w:val="22"/>
          <w:szCs w:val="22"/>
        </w:rPr>
        <w:t>k</w:t>
      </w:r>
      <w:r w:rsidRPr="006A3152">
        <w:rPr>
          <w:rFonts w:ascii="Arial" w:hAnsi="Arial" w:cs="Arial"/>
          <w:sz w:val="22"/>
          <w:szCs w:val="22"/>
        </w:rPr>
        <w:t>alkulacji przewidywanych kosztów realizacji zadania publicznego.</w:t>
      </w:r>
    </w:p>
    <w:p w14:paraId="6B136477" w14:textId="77777777" w:rsidR="00C44648" w:rsidRPr="00C44648" w:rsidRDefault="00C4464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31192F">
        <w:rPr>
          <w:rFonts w:ascii="Arial" w:eastAsia="Times New Roman" w:hAnsi="Arial" w:cs="Arial"/>
          <w:lang w:eastAsia="pl-PL"/>
        </w:rPr>
        <w:t xml:space="preserve">Oferent zobowiązany jest do podania adresu mailowego i numeru telefonu do osoby upoważnionej do składania wyjaśnień dotyczących oferty w celu skutecznego poinformowania o stwierdzonych brakach lub uchybieniach i oczywistych omyłkach. </w:t>
      </w:r>
      <w:r w:rsidRPr="0031192F">
        <w:rPr>
          <w:rFonts w:ascii="Arial" w:eastAsia="Times New Roman" w:hAnsi="Arial" w:cs="Arial"/>
          <w:lang w:eastAsia="pl-PL"/>
        </w:rPr>
        <w:br/>
        <w:t>Podanie danych kontaktowych jest istotne w przypadku zidentyfikowania w ofercie uchybień/omyłek możliwych do usunięcia.</w:t>
      </w:r>
    </w:p>
    <w:p w14:paraId="620224DC" w14:textId="77777777" w:rsidR="001E3D81" w:rsidRPr="007E23D3" w:rsidRDefault="001E3D81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Dotacja może być przyznana jedynie na finansowanie zadania z zakresu działalności statutowej nieodpłatnej lub odpłatnej. Środki dotacji nie mogą być przeznaczone na </w:t>
      </w:r>
      <w:r w:rsidRPr="007E23D3">
        <w:rPr>
          <w:rFonts w:ascii="Arial" w:eastAsia="Times New Roman" w:hAnsi="Arial" w:cs="Arial"/>
          <w:lang w:eastAsia="pl-PL"/>
        </w:rPr>
        <w:t>finansowanie działalności gospodarczej oferenta.</w:t>
      </w:r>
    </w:p>
    <w:p w14:paraId="074D010A" w14:textId="77777777" w:rsidR="00B4296D" w:rsidRPr="00533AD5" w:rsidRDefault="00BE71EF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E23D3">
        <w:rPr>
          <w:rFonts w:ascii="Arial" w:eastAsia="Times New Roman" w:hAnsi="Arial" w:cs="Arial"/>
          <w:lang w:eastAsia="pl-PL"/>
        </w:rPr>
        <w:t xml:space="preserve">W wyniku postępowania konkursowego </w:t>
      </w:r>
      <w:r w:rsidR="007E23D3" w:rsidRPr="007E23D3">
        <w:rPr>
          <w:rFonts w:ascii="Arial" w:eastAsia="Times New Roman" w:hAnsi="Arial" w:cs="Arial"/>
          <w:lang w:eastAsia="pl-PL"/>
        </w:rPr>
        <w:t>może zostać wybrana więcej niż jedna oferta</w:t>
      </w:r>
      <w:r w:rsidR="007E23D3">
        <w:rPr>
          <w:rFonts w:ascii="Arial" w:eastAsia="Times New Roman" w:hAnsi="Arial" w:cs="Arial"/>
          <w:lang w:eastAsia="pl-PL"/>
        </w:rPr>
        <w:t xml:space="preserve">. </w:t>
      </w:r>
      <w:r w:rsidRPr="00533AD5">
        <w:rPr>
          <w:rFonts w:ascii="Arial" w:eastAsia="Times New Roman" w:hAnsi="Arial" w:cs="Arial"/>
          <w:lang w:eastAsia="pl-PL"/>
        </w:rPr>
        <w:t>Z</w:t>
      </w:r>
      <w:r w:rsidR="003C7988">
        <w:rPr>
          <w:rFonts w:ascii="Arial" w:eastAsia="Times New Roman" w:hAnsi="Arial" w:cs="Arial"/>
          <w:lang w:eastAsia="pl-PL"/>
        </w:rPr>
        <w:t> </w:t>
      </w:r>
      <w:r w:rsidRPr="00533AD5">
        <w:rPr>
          <w:rFonts w:ascii="Arial" w:eastAsia="Times New Roman" w:hAnsi="Arial" w:cs="Arial"/>
          <w:lang w:eastAsia="pl-PL"/>
        </w:rPr>
        <w:t xml:space="preserve">oferentem, którego oferta zostanie wybrana w wyniku rozstrzygnięcia otwartego konkursu ofert, Prezydent Miasta Rzeszowa podpisze umowę o realizację zadania publicznego. </w:t>
      </w:r>
      <w:r w:rsidR="00B4296D" w:rsidRPr="00533AD5">
        <w:rPr>
          <w:rFonts w:ascii="Arial" w:eastAsia="Times New Roman" w:hAnsi="Arial" w:cs="Arial"/>
          <w:lang w:eastAsia="pl-PL"/>
        </w:rPr>
        <w:t>W umowie określony zostanie zakres i warunki realizacji zadania publicznego</w:t>
      </w:r>
      <w:r w:rsidR="00451B27" w:rsidRPr="00533AD5">
        <w:rPr>
          <w:rFonts w:ascii="Arial" w:eastAsia="Times New Roman" w:hAnsi="Arial" w:cs="Arial"/>
          <w:lang w:eastAsia="pl-PL"/>
        </w:rPr>
        <w:t>.</w:t>
      </w:r>
    </w:p>
    <w:p w14:paraId="302D8C70" w14:textId="77777777" w:rsidR="004A2008" w:rsidRPr="00533AD5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6" w:name="_Hlk128387304"/>
      <w:r w:rsidRPr="00533AD5">
        <w:rPr>
          <w:rFonts w:ascii="Arial" w:eastAsia="Times New Roman" w:hAnsi="Arial" w:cs="Arial"/>
          <w:lang w:eastAsia="pl-PL"/>
        </w:rPr>
        <w:t>Po rozstrzygnięciu otwartego konkursu ofert, w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</w:p>
    <w:p w14:paraId="5E717A2E" w14:textId="77777777" w:rsidR="004A2008" w:rsidRPr="00C44648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Wykorzystanie dotacji będzie możliwe nie wcześniej niż po zawarciu umowy z</w:t>
      </w:r>
      <w:r w:rsidR="006C56F0">
        <w:rPr>
          <w:rFonts w:ascii="Arial" w:eastAsia="Times New Roman" w:hAnsi="Arial" w:cs="Arial"/>
          <w:lang w:eastAsia="pl-PL"/>
        </w:rPr>
        <w:t xml:space="preserve"> </w:t>
      </w:r>
      <w:r w:rsidRPr="00533AD5">
        <w:rPr>
          <w:rFonts w:ascii="Arial" w:eastAsia="Times New Roman" w:hAnsi="Arial" w:cs="Arial"/>
          <w:lang w:eastAsia="pl-PL"/>
        </w:rPr>
        <w:t>Gmin</w:t>
      </w:r>
      <w:r w:rsidR="006C56F0">
        <w:rPr>
          <w:rFonts w:ascii="Arial" w:eastAsia="Times New Roman" w:hAnsi="Arial" w:cs="Arial"/>
          <w:lang w:eastAsia="pl-PL"/>
        </w:rPr>
        <w:t>ą</w:t>
      </w:r>
      <w:r w:rsidRPr="00533AD5">
        <w:rPr>
          <w:rFonts w:ascii="Arial" w:eastAsia="Times New Roman" w:hAnsi="Arial" w:cs="Arial"/>
          <w:lang w:eastAsia="pl-PL"/>
        </w:rPr>
        <w:t xml:space="preserve"> Mi</w:t>
      </w:r>
      <w:r w:rsidR="0073183D">
        <w:rPr>
          <w:rFonts w:ascii="Arial" w:eastAsia="Times New Roman" w:hAnsi="Arial" w:cs="Arial"/>
          <w:lang w:eastAsia="pl-PL"/>
        </w:rPr>
        <w:t xml:space="preserve">asto </w:t>
      </w:r>
      <w:r w:rsidRPr="00533AD5">
        <w:rPr>
          <w:rFonts w:ascii="Arial" w:eastAsia="Times New Roman" w:hAnsi="Arial" w:cs="Arial"/>
          <w:lang w:eastAsia="pl-PL"/>
        </w:rPr>
        <w:t xml:space="preserve">Rzeszów oraz nie później niż do 14 dni po zakończeniu realizacji zadania </w:t>
      </w:r>
      <w:r w:rsidRPr="00C44648">
        <w:rPr>
          <w:rFonts w:ascii="Arial" w:eastAsia="Times New Roman" w:hAnsi="Arial" w:cs="Arial"/>
          <w:lang w:eastAsia="pl-PL"/>
        </w:rPr>
        <w:t>publicznego, nie przekraczając jednocześnie 31 grudnia danego roku budżetowego.</w:t>
      </w:r>
    </w:p>
    <w:p w14:paraId="42691A37" w14:textId="77777777" w:rsidR="004A2008" w:rsidRPr="00C44648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C44648">
        <w:rPr>
          <w:rFonts w:ascii="Arial" w:eastAsia="Times New Roman" w:hAnsi="Arial" w:cs="Arial"/>
          <w:lang w:eastAsia="pl-PL"/>
        </w:rPr>
        <w:t xml:space="preserve">Koszty powstałe przed datą podpisania umowy, a mieszczące się w terminie realizacji zadania publicznego </w:t>
      </w:r>
      <w:r w:rsidR="00434BD4" w:rsidRPr="00C44648">
        <w:rPr>
          <w:rFonts w:ascii="Arial" w:eastAsia="Times New Roman" w:hAnsi="Arial" w:cs="Arial"/>
          <w:lang w:eastAsia="pl-PL"/>
        </w:rPr>
        <w:t>są wydatkami kwalifikowanymi, o ile zostały uwzględnione w ofercie realizacji zadania publicznego stanowiącej podstawę rozstrzygnięcia otwartego konkursu ofert lub zaakceptowanej aktualizacji oferty, uwzględniającej zmiany sposobu realizacji zadania publicznego dokonane w następstwie rozstrzygnięcia otwartego konkursu ofert</w:t>
      </w:r>
      <w:r w:rsidRPr="00C44648">
        <w:rPr>
          <w:rFonts w:ascii="Arial" w:eastAsia="Times New Roman" w:hAnsi="Arial" w:cs="Arial"/>
          <w:lang w:eastAsia="pl-PL"/>
        </w:rPr>
        <w:t>.</w:t>
      </w:r>
    </w:p>
    <w:p w14:paraId="551F9236" w14:textId="77777777" w:rsidR="004A2008" w:rsidRPr="00EF188E" w:rsidRDefault="004A2008" w:rsidP="0040796B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C44648">
        <w:rPr>
          <w:rFonts w:ascii="Arial" w:eastAsia="Times New Roman" w:hAnsi="Arial" w:cs="Arial"/>
          <w:lang w:eastAsia="pl-PL"/>
        </w:rPr>
        <w:lastRenderedPageBreak/>
        <w:t>Na dane zadanie oferent może otrzymać dotację tylko z jednego wydziału Urzędu Miasta</w:t>
      </w:r>
      <w:r w:rsidRPr="00EF188E">
        <w:rPr>
          <w:rFonts w:ascii="Arial" w:eastAsia="Times New Roman" w:hAnsi="Arial" w:cs="Arial"/>
          <w:lang w:eastAsia="pl-PL"/>
        </w:rPr>
        <w:t xml:space="preserve"> Rzeszowa lub jednostki organizacyjnej Urzędu.</w:t>
      </w:r>
    </w:p>
    <w:p w14:paraId="3739007A" w14:textId="77777777" w:rsidR="001D550C" w:rsidRPr="00533AD5" w:rsidRDefault="001D550C" w:rsidP="0040796B">
      <w:pPr>
        <w:spacing w:after="0" w:line="276" w:lineRule="auto"/>
        <w:ind w:left="567"/>
        <w:rPr>
          <w:rFonts w:ascii="Arial" w:hAnsi="Arial" w:cs="Arial"/>
        </w:rPr>
      </w:pPr>
    </w:p>
    <w:p w14:paraId="20D42083" w14:textId="77777777" w:rsidR="007E20F2" w:rsidRPr="00545815" w:rsidRDefault="00A44FB6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="007E20F2" w:rsidRPr="00545815">
        <w:rPr>
          <w:rFonts w:ascii="Arial" w:eastAsia="Times New Roman" w:hAnsi="Arial" w:cs="Arial"/>
          <w:b/>
          <w:lang w:eastAsia="pl-PL"/>
        </w:rPr>
        <w:t>arunki realizacji zadania</w:t>
      </w:r>
    </w:p>
    <w:bookmarkEnd w:id="6"/>
    <w:p w14:paraId="04F0136A" w14:textId="77777777" w:rsidR="009948E7" w:rsidRPr="00533AD5" w:rsidRDefault="0051675E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="00AD17E1" w:rsidRPr="00533AD5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09258A79" w14:textId="77777777" w:rsidR="00AD17E1" w:rsidRPr="00533AD5" w:rsidRDefault="00AD17E1" w:rsidP="003C7988">
      <w:pPr>
        <w:pStyle w:val="Akapitzlist"/>
        <w:numPr>
          <w:ilvl w:val="3"/>
          <w:numId w:val="6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powierzeni</w:t>
      </w:r>
      <w:r w:rsidR="0051675E" w:rsidRPr="00533A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533AD5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finansowanie kosztów realizacji</w:t>
      </w:r>
      <w:r w:rsidR="009948E7" w:rsidRPr="00533AD5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</w:p>
    <w:p w14:paraId="003E09F2" w14:textId="77777777" w:rsidR="009948E7" w:rsidRPr="00533AD5" w:rsidRDefault="009948E7" w:rsidP="003C7988">
      <w:pPr>
        <w:pStyle w:val="Akapitzlist"/>
        <w:numPr>
          <w:ilvl w:val="3"/>
          <w:numId w:val="6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wsparci</w:t>
      </w:r>
      <w:r w:rsidR="0051675E" w:rsidRPr="00533A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533AD5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 w:rsidR="0051675E" w:rsidRPr="00533AD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102F0D" w14:textId="77777777" w:rsidR="00A92567" w:rsidRPr="001D57A2" w:rsidRDefault="00A92567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7" w:name="_Hlk133589025"/>
      <w:r w:rsidRPr="001D57A2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72E9F105" w14:textId="77777777" w:rsidR="00A92567" w:rsidRPr="001D57A2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D57A2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13D0393E" w14:textId="77777777" w:rsidR="00A92567" w:rsidRPr="001D57A2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D57A2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3630ACB5" w14:textId="77777777" w:rsidR="00A92567" w:rsidRPr="001D57A2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D57A2">
        <w:rPr>
          <w:rFonts w:ascii="Arial" w:hAnsi="Arial" w:cs="Arial"/>
          <w:color w:val="000000" w:themeColor="text1"/>
          <w:sz w:val="22"/>
          <w:szCs w:val="22"/>
        </w:rPr>
        <w:t>wkładu własnego rzeczowego, z zastrzeżeniem, że dla potrzeb niniejszego konkursu za kwalifikowany wkład rzeczowy uznaje się wniesienie praw do dysponowania lokalem/lokalami, wycenionych według stawek rynkowych (np. w oparciu o umowę użyczenia lokalu).</w:t>
      </w:r>
    </w:p>
    <w:p w14:paraId="045E638A" w14:textId="77777777" w:rsidR="0051675E" w:rsidRPr="00A92567" w:rsidRDefault="00A92567" w:rsidP="003C7988">
      <w:pPr>
        <w:pStyle w:val="Akapitzlist"/>
        <w:numPr>
          <w:ilvl w:val="4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D57A2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bookmarkEnd w:id="7"/>
    <w:p w14:paraId="53438B78" w14:textId="77777777" w:rsidR="0052125B" w:rsidRPr="007D0D0B" w:rsidRDefault="0052125B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7D0D0B">
        <w:rPr>
          <w:rFonts w:ascii="Arial" w:eastAsia="Times New Roman" w:hAnsi="Arial" w:cs="Arial"/>
          <w:color w:val="000000" w:themeColor="text1"/>
          <w:lang w:eastAsia="pl-PL"/>
        </w:rPr>
        <w:t>Zadanie obejmuje realizację działań z zakresu ochrony i promocji zdrowia, ukierunkowanych na profilaktykę chorób cywilizacyjnych oraz specjalistyczną pomoc osobom ze specjalnymi potrzebami rozwojowymi.</w:t>
      </w:r>
    </w:p>
    <w:p w14:paraId="63EA03B3" w14:textId="56E4DF81" w:rsidR="006C56F0" w:rsidRPr="00642B18" w:rsidRDefault="006C56F0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42B18">
        <w:rPr>
          <w:rFonts w:ascii="Arial" w:eastAsia="Times New Roman" w:hAnsi="Arial" w:cs="Arial"/>
          <w:color w:val="000000" w:themeColor="text1"/>
          <w:lang w:eastAsia="pl-PL"/>
        </w:rPr>
        <w:t>Przykładowe rezultaty</w:t>
      </w:r>
      <w:r w:rsidR="00FE6D5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642B18">
        <w:rPr>
          <w:rFonts w:ascii="Arial" w:eastAsia="Times New Roman" w:hAnsi="Arial" w:cs="Arial"/>
          <w:color w:val="000000" w:themeColor="text1"/>
          <w:lang w:eastAsia="pl-PL"/>
        </w:rPr>
        <w:t>dotyczące profilaktyki chorób cywilizacyjnych:</w:t>
      </w:r>
    </w:p>
    <w:p w14:paraId="239CCCDC" w14:textId="77777777" w:rsidR="006C56F0" w:rsidRPr="002C0D17" w:rsidRDefault="006C56F0" w:rsidP="001F132F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>rezultaty ilościowe:</w:t>
      </w:r>
    </w:p>
    <w:p w14:paraId="516BDDCD" w14:textId="77777777" w:rsidR="006C56F0" w:rsidRPr="002C0D17" w:rsidRDefault="006C56F0" w:rsidP="001F132F">
      <w:pPr>
        <w:pStyle w:val="Akapitzlist"/>
        <w:numPr>
          <w:ilvl w:val="0"/>
          <w:numId w:val="35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>liczba osób objętych badaniami profilaktycznymi: np. 500 mieszkańców przebadanych pod kątem ciśnienia tętniczego, poziomu glukozy, BMI, spirometrii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228DF0F" w14:textId="77777777" w:rsidR="006C56F0" w:rsidRPr="002C0D17" w:rsidRDefault="006C56F0" w:rsidP="001F132F">
      <w:pPr>
        <w:pStyle w:val="Akapitzlist"/>
        <w:numPr>
          <w:ilvl w:val="0"/>
          <w:numId w:val="35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>liczba uczestników działań edukacyjnych i konferencji: np. 1000 osób uczestniczących w warsztatach, kampaniach i otwartych konferencjach tematycznych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5021744" w14:textId="77777777" w:rsidR="006C56F0" w:rsidRPr="002C0D17" w:rsidRDefault="006C56F0" w:rsidP="001F132F">
      <w:pPr>
        <w:pStyle w:val="Akapitzlist"/>
        <w:numPr>
          <w:ilvl w:val="0"/>
          <w:numId w:val="35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>liczba osób korzystających ze wsparcia psychologicznego i terapeutycznego: np. 150 osób biorących udział w sesjach wsparcia psychologicznego lub terapeutycznego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C437D39" w14:textId="77777777" w:rsidR="006C56F0" w:rsidRPr="002C0D17" w:rsidRDefault="006C56F0" w:rsidP="001F132F">
      <w:pPr>
        <w:pStyle w:val="Akapitzlist"/>
        <w:numPr>
          <w:ilvl w:val="0"/>
          <w:numId w:val="35"/>
        </w:numPr>
        <w:spacing w:line="276" w:lineRule="auto"/>
        <w:ind w:left="15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>liczba zrealizowanych zajęć ruchowych/rehabilitacyjnych: np. 50 zajęć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427AE4D" w14:textId="77777777" w:rsidR="006C56F0" w:rsidRPr="002C0D17" w:rsidRDefault="006C56F0" w:rsidP="001F132F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2C0D17">
        <w:rPr>
          <w:rFonts w:ascii="Arial" w:hAnsi="Arial" w:cs="Arial"/>
          <w:color w:val="000000" w:themeColor="text1"/>
          <w:sz w:val="22"/>
          <w:szCs w:val="22"/>
        </w:rPr>
        <w:t>ezultaty jakościowe:</w:t>
      </w:r>
    </w:p>
    <w:p w14:paraId="61569B75" w14:textId="77777777" w:rsidR="006C56F0" w:rsidRDefault="006C56F0" w:rsidP="001F132F">
      <w:pPr>
        <w:pStyle w:val="Akapitzlist"/>
        <w:numPr>
          <w:ilvl w:val="0"/>
          <w:numId w:val="36"/>
        </w:numPr>
        <w:spacing w:line="276" w:lineRule="auto"/>
        <w:ind w:left="170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 xml:space="preserve">wzrost poziomu wiedzy uczestników na temat profilaktyki chorób cywilizacyjnych: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np. </w:t>
      </w:r>
      <w:r w:rsidRPr="002C0D17">
        <w:rPr>
          <w:rFonts w:ascii="Arial" w:hAnsi="Arial" w:cs="Arial"/>
          <w:color w:val="000000" w:themeColor="text1"/>
          <w:sz w:val="22"/>
          <w:szCs w:val="22"/>
        </w:rPr>
        <w:t>co najmniej 20% wzrost średniego poziomu wiedzy uczestników, ocenianego za pomocą ankiet przed i po działaniach edukacyjnych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96CF63" w14:textId="77777777" w:rsidR="006C56F0" w:rsidRPr="002C0D17" w:rsidRDefault="006C56F0" w:rsidP="001F132F">
      <w:pPr>
        <w:pStyle w:val="Akapitzlist"/>
        <w:numPr>
          <w:ilvl w:val="0"/>
          <w:numId w:val="36"/>
        </w:numPr>
        <w:spacing w:line="276" w:lineRule="auto"/>
        <w:ind w:left="1701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C0D17">
        <w:rPr>
          <w:rFonts w:ascii="Arial" w:hAnsi="Arial" w:cs="Arial"/>
          <w:color w:val="000000" w:themeColor="text1"/>
          <w:sz w:val="22"/>
          <w:szCs w:val="22"/>
        </w:rPr>
        <w:t>poprawa zdrowia i samopoczucia uczestników: na podstawie opinii uczestników zajęć oraz sesji wsparcia, uzyskanie np. co najmniej 80% pozytywnych opinii dotyczących poprawy jakości życia oraz lepszego radzenia sobie ze stresem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C0D17">
        <w:rPr>
          <w:rFonts w:ascii="Arial" w:hAnsi="Arial" w:cs="Arial"/>
          <w:color w:val="000000" w:themeColor="text1"/>
          <w:sz w:val="22"/>
          <w:szCs w:val="22"/>
        </w:rPr>
        <w:t>innymi czynnikami ryzyka.</w:t>
      </w:r>
    </w:p>
    <w:p w14:paraId="553BF798" w14:textId="77777777" w:rsidR="006C56F0" w:rsidRPr="00642B18" w:rsidRDefault="006C56F0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642B18">
        <w:rPr>
          <w:rFonts w:ascii="Arial" w:eastAsia="Times New Roman" w:hAnsi="Arial" w:cs="Arial"/>
          <w:color w:val="000000" w:themeColor="text1"/>
          <w:lang w:eastAsia="pl-PL"/>
        </w:rPr>
        <w:t>Przykładowe rezultaty dotyczące specjalistycznej pomocy dla osób ze specjalnymi potrzebami rozwojowymi:</w:t>
      </w:r>
    </w:p>
    <w:p w14:paraId="7896553C" w14:textId="77777777" w:rsidR="006C56F0" w:rsidRPr="00CF478A" w:rsidRDefault="006C56F0" w:rsidP="001F132F">
      <w:pPr>
        <w:pStyle w:val="Akapitzlist"/>
        <w:numPr>
          <w:ilvl w:val="0"/>
          <w:numId w:val="38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CF478A">
        <w:rPr>
          <w:rFonts w:ascii="Arial" w:hAnsi="Arial" w:cs="Arial"/>
          <w:color w:val="000000" w:themeColor="text1"/>
          <w:sz w:val="22"/>
          <w:szCs w:val="22"/>
        </w:rPr>
        <w:t>ezultaty ilościowe:</w:t>
      </w:r>
    </w:p>
    <w:p w14:paraId="3A50E8E4" w14:textId="77777777" w:rsidR="006C56F0" w:rsidRPr="00CF478A" w:rsidRDefault="006C56F0" w:rsidP="001F132F">
      <w:pPr>
        <w:numPr>
          <w:ilvl w:val="1"/>
          <w:numId w:val="39"/>
        </w:num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</w:t>
      </w:r>
      <w:r w:rsidRPr="00CF478A">
        <w:rPr>
          <w:rFonts w:ascii="Arial" w:eastAsia="Times New Roman" w:hAnsi="Arial" w:cs="Arial"/>
          <w:lang w:eastAsia="pl-PL"/>
        </w:rPr>
        <w:t>iczba osób objętych specjalistyczną pomocą: np. 300 osób rocznie uczestniczących w terapii logopedycznej, zajęciach korekcyjno-kompensacyjnych oraz zajęciach z integracji sensorycznej</w:t>
      </w:r>
      <w:r>
        <w:rPr>
          <w:rFonts w:ascii="Arial" w:eastAsia="Times New Roman" w:hAnsi="Arial" w:cs="Arial"/>
          <w:lang w:eastAsia="pl-PL"/>
        </w:rPr>
        <w:t>;</w:t>
      </w:r>
    </w:p>
    <w:p w14:paraId="4D0343AD" w14:textId="77777777" w:rsidR="006C56F0" w:rsidRPr="00CF478A" w:rsidRDefault="006C56F0" w:rsidP="001F132F">
      <w:pPr>
        <w:numPr>
          <w:ilvl w:val="1"/>
          <w:numId w:val="39"/>
        </w:num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</w:t>
      </w:r>
      <w:r w:rsidRPr="00CF478A">
        <w:rPr>
          <w:rFonts w:ascii="Arial" w:eastAsia="Times New Roman" w:hAnsi="Arial" w:cs="Arial"/>
          <w:lang w:eastAsia="pl-PL"/>
        </w:rPr>
        <w:t>iczba godzin przeprowadzonych zajęć: np. 600 godzin terapii i zajęć specjalistycznych</w:t>
      </w:r>
      <w:r>
        <w:rPr>
          <w:rFonts w:ascii="Arial" w:eastAsia="Times New Roman" w:hAnsi="Arial" w:cs="Arial"/>
          <w:lang w:eastAsia="pl-PL"/>
        </w:rPr>
        <w:t>;</w:t>
      </w:r>
    </w:p>
    <w:p w14:paraId="11481D51" w14:textId="77777777" w:rsidR="006C56F0" w:rsidRPr="00CF478A" w:rsidRDefault="006C56F0" w:rsidP="001F132F">
      <w:pPr>
        <w:numPr>
          <w:ilvl w:val="1"/>
          <w:numId w:val="39"/>
        </w:num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</w:t>
      </w:r>
      <w:r w:rsidRPr="00CF478A">
        <w:rPr>
          <w:rFonts w:ascii="Arial" w:eastAsia="Times New Roman" w:hAnsi="Arial" w:cs="Arial"/>
          <w:lang w:eastAsia="pl-PL"/>
        </w:rPr>
        <w:t>iczba uczestników zajęć biblioterapeutycznych i ruchowych: np. 150 osób uczestniczących w programach wspierających rozwój emocjonalny i motoryczny.</w:t>
      </w:r>
    </w:p>
    <w:p w14:paraId="16995B42" w14:textId="77777777" w:rsidR="006C56F0" w:rsidRPr="00CF478A" w:rsidRDefault="006C56F0" w:rsidP="001F132F">
      <w:pPr>
        <w:pStyle w:val="Akapitzlist"/>
        <w:numPr>
          <w:ilvl w:val="0"/>
          <w:numId w:val="38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r</w:t>
      </w:r>
      <w:r w:rsidRPr="00CF478A">
        <w:rPr>
          <w:rFonts w:ascii="Arial" w:hAnsi="Arial" w:cs="Arial"/>
          <w:color w:val="000000" w:themeColor="text1"/>
          <w:sz w:val="22"/>
          <w:szCs w:val="22"/>
        </w:rPr>
        <w:t>ezultaty jakościowe:</w:t>
      </w:r>
    </w:p>
    <w:p w14:paraId="144EBA9C" w14:textId="77777777" w:rsidR="006C56F0" w:rsidRPr="00CF478A" w:rsidRDefault="006C56F0" w:rsidP="001F132F">
      <w:pPr>
        <w:numPr>
          <w:ilvl w:val="1"/>
          <w:numId w:val="40"/>
        </w:num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CF478A">
        <w:rPr>
          <w:rFonts w:ascii="Arial" w:eastAsia="Times New Roman" w:hAnsi="Arial" w:cs="Arial"/>
          <w:lang w:eastAsia="pl-PL"/>
        </w:rPr>
        <w:t xml:space="preserve">zrost umiejętności komunikacyjnych i społecznych: </w:t>
      </w:r>
      <w:r>
        <w:rPr>
          <w:rFonts w:ascii="Arial" w:eastAsia="Times New Roman" w:hAnsi="Arial" w:cs="Arial"/>
          <w:lang w:eastAsia="pl-PL"/>
        </w:rPr>
        <w:t xml:space="preserve">np. </w:t>
      </w:r>
      <w:r w:rsidRPr="00CF478A">
        <w:rPr>
          <w:rFonts w:ascii="Arial" w:eastAsia="Times New Roman" w:hAnsi="Arial" w:cs="Arial"/>
          <w:lang w:eastAsia="pl-PL"/>
        </w:rPr>
        <w:t>popraw</w:t>
      </w:r>
      <w:r>
        <w:rPr>
          <w:rFonts w:ascii="Arial" w:eastAsia="Times New Roman" w:hAnsi="Arial" w:cs="Arial"/>
          <w:lang w:eastAsia="pl-PL"/>
        </w:rPr>
        <w:t>a</w:t>
      </w:r>
      <w:r w:rsidRPr="00CF478A">
        <w:rPr>
          <w:rFonts w:ascii="Arial" w:eastAsia="Times New Roman" w:hAnsi="Arial" w:cs="Arial"/>
          <w:lang w:eastAsia="pl-PL"/>
        </w:rPr>
        <w:t xml:space="preserve"> umiejętności </w:t>
      </w:r>
      <w:proofErr w:type="spellStart"/>
      <w:r w:rsidRPr="00CF478A">
        <w:rPr>
          <w:rFonts w:ascii="Arial" w:eastAsia="Times New Roman" w:hAnsi="Arial" w:cs="Arial"/>
          <w:lang w:eastAsia="pl-PL"/>
        </w:rPr>
        <w:t>werbaln</w:t>
      </w:r>
      <w:r>
        <w:rPr>
          <w:rFonts w:ascii="Arial" w:eastAsia="Times New Roman" w:hAnsi="Arial" w:cs="Arial"/>
          <w:lang w:eastAsia="pl-PL"/>
        </w:rPr>
        <w:t>ychmierzona</w:t>
      </w:r>
      <w:proofErr w:type="spellEnd"/>
      <w:r w:rsidRPr="00CF478A">
        <w:rPr>
          <w:rFonts w:ascii="Arial" w:eastAsia="Times New Roman" w:hAnsi="Arial" w:cs="Arial"/>
          <w:lang w:eastAsia="pl-PL"/>
        </w:rPr>
        <w:t xml:space="preserve"> poprzez testy oceniające postępy przed i po terapii</w:t>
      </w:r>
      <w:r>
        <w:rPr>
          <w:rFonts w:ascii="Arial" w:eastAsia="Times New Roman" w:hAnsi="Arial" w:cs="Arial"/>
          <w:lang w:eastAsia="pl-PL"/>
        </w:rPr>
        <w:t>;</w:t>
      </w:r>
    </w:p>
    <w:p w14:paraId="2B59BF07" w14:textId="77777777" w:rsidR="006C56F0" w:rsidRPr="00CF478A" w:rsidRDefault="006C56F0" w:rsidP="001F132F">
      <w:pPr>
        <w:numPr>
          <w:ilvl w:val="1"/>
          <w:numId w:val="40"/>
        </w:num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CF478A">
        <w:rPr>
          <w:rFonts w:ascii="Arial" w:eastAsia="Times New Roman" w:hAnsi="Arial" w:cs="Arial"/>
          <w:lang w:eastAsia="pl-PL"/>
        </w:rPr>
        <w:t xml:space="preserve">oprawa zdolności poznawczych i motorycznych: </w:t>
      </w:r>
      <w:r>
        <w:rPr>
          <w:rFonts w:ascii="Arial" w:eastAsia="Times New Roman" w:hAnsi="Arial" w:cs="Arial"/>
          <w:lang w:eastAsia="pl-PL"/>
        </w:rPr>
        <w:t>z</w:t>
      </w:r>
      <w:r w:rsidRPr="00CF478A">
        <w:rPr>
          <w:rFonts w:ascii="Arial" w:eastAsia="Times New Roman" w:hAnsi="Arial" w:cs="Arial"/>
          <w:lang w:eastAsia="pl-PL"/>
        </w:rPr>
        <w:t>ajęcia korekcyjno-kompensacyjne powinny doprowadzić do poprawy funkcji poznawczych i</w:t>
      </w:r>
      <w:r>
        <w:rPr>
          <w:rFonts w:ascii="Arial" w:eastAsia="Times New Roman" w:hAnsi="Arial" w:cs="Arial"/>
          <w:lang w:eastAsia="pl-PL"/>
        </w:rPr>
        <w:t> </w:t>
      </w:r>
      <w:r w:rsidRPr="00CF478A">
        <w:rPr>
          <w:rFonts w:ascii="Arial" w:eastAsia="Times New Roman" w:hAnsi="Arial" w:cs="Arial"/>
          <w:lang w:eastAsia="pl-PL"/>
        </w:rPr>
        <w:t>motorycznych u uczestników, na podstawie wyników testów funkcjonalnych oraz opinii terapeutów</w:t>
      </w:r>
      <w:r>
        <w:rPr>
          <w:rFonts w:ascii="Arial" w:eastAsia="Times New Roman" w:hAnsi="Arial" w:cs="Arial"/>
          <w:lang w:eastAsia="pl-PL"/>
        </w:rPr>
        <w:t>;</w:t>
      </w:r>
    </w:p>
    <w:p w14:paraId="2D02268B" w14:textId="77777777" w:rsidR="00A92567" w:rsidRPr="006C56F0" w:rsidRDefault="006C56F0" w:rsidP="001F132F">
      <w:pPr>
        <w:numPr>
          <w:ilvl w:val="1"/>
          <w:numId w:val="40"/>
        </w:numPr>
        <w:spacing w:after="0" w:line="276" w:lineRule="auto"/>
        <w:ind w:left="1701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CF478A">
        <w:rPr>
          <w:rFonts w:ascii="Arial" w:eastAsia="Times New Roman" w:hAnsi="Arial" w:cs="Arial"/>
          <w:lang w:eastAsia="pl-PL"/>
        </w:rPr>
        <w:t xml:space="preserve">oprawa w zakresie przetwarzania sensorycznego i funkcjonowania emocjonalnego: </w:t>
      </w:r>
      <w:r>
        <w:rPr>
          <w:rFonts w:ascii="Arial" w:eastAsia="Times New Roman" w:hAnsi="Arial" w:cs="Arial"/>
          <w:lang w:eastAsia="pl-PL"/>
        </w:rPr>
        <w:t>uczestnicy</w:t>
      </w:r>
      <w:r w:rsidRPr="00CF478A">
        <w:rPr>
          <w:rFonts w:ascii="Arial" w:eastAsia="Times New Roman" w:hAnsi="Arial" w:cs="Arial"/>
          <w:lang w:eastAsia="pl-PL"/>
        </w:rPr>
        <w:t xml:space="preserve"> zajęć z integracji sensorycznej powinn</w:t>
      </w:r>
      <w:r>
        <w:rPr>
          <w:rFonts w:ascii="Arial" w:eastAsia="Times New Roman" w:hAnsi="Arial" w:cs="Arial"/>
          <w:lang w:eastAsia="pl-PL"/>
        </w:rPr>
        <w:t>i</w:t>
      </w:r>
      <w:r w:rsidRPr="00CF478A">
        <w:rPr>
          <w:rFonts w:ascii="Arial" w:eastAsia="Times New Roman" w:hAnsi="Arial" w:cs="Arial"/>
          <w:lang w:eastAsia="pl-PL"/>
        </w:rPr>
        <w:t xml:space="preserve"> wykazać poprawę w zakresie radzenia sobie z bodźcami sensorycznymi oraz poprawę adaptacji w codziennych sytuacjach, </w:t>
      </w:r>
      <w:r>
        <w:rPr>
          <w:rFonts w:ascii="Arial" w:eastAsia="Times New Roman" w:hAnsi="Arial" w:cs="Arial"/>
          <w:lang w:eastAsia="pl-PL"/>
        </w:rPr>
        <w:t xml:space="preserve">rezultat </w:t>
      </w:r>
      <w:r w:rsidRPr="00CF478A">
        <w:rPr>
          <w:rFonts w:ascii="Arial" w:eastAsia="Times New Roman" w:hAnsi="Arial" w:cs="Arial"/>
          <w:lang w:eastAsia="pl-PL"/>
        </w:rPr>
        <w:t>mierzon</w:t>
      </w:r>
      <w:r>
        <w:rPr>
          <w:rFonts w:ascii="Arial" w:eastAsia="Times New Roman" w:hAnsi="Arial" w:cs="Arial"/>
          <w:lang w:eastAsia="pl-PL"/>
        </w:rPr>
        <w:t>y</w:t>
      </w:r>
      <w:r w:rsidRPr="00CF478A">
        <w:rPr>
          <w:rFonts w:ascii="Arial" w:eastAsia="Times New Roman" w:hAnsi="Arial" w:cs="Arial"/>
          <w:lang w:eastAsia="pl-PL"/>
        </w:rPr>
        <w:t xml:space="preserve"> za pomocą ankiet oraz opinii rodziców/opiekunów.</w:t>
      </w:r>
    </w:p>
    <w:p w14:paraId="468D6269" w14:textId="77777777" w:rsidR="00AE392C" w:rsidRPr="00533AD5" w:rsidRDefault="00AE392C" w:rsidP="00642B18">
      <w:pPr>
        <w:numPr>
          <w:ilvl w:val="0"/>
          <w:numId w:val="43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39052DA9" w14:textId="77777777" w:rsidR="00A327AA" w:rsidRPr="00533AD5" w:rsidRDefault="00A327AA" w:rsidP="003C7988">
      <w:pPr>
        <w:pStyle w:val="Akapitzlist"/>
        <w:numPr>
          <w:ilvl w:val="0"/>
          <w:numId w:val="1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młodzieży uczęszczających do placówek edukacyjnych, zlokalizowanych na terenie Rzeszowa;</w:t>
      </w:r>
    </w:p>
    <w:p w14:paraId="16B58C3B" w14:textId="77777777" w:rsidR="00A327AA" w:rsidRPr="00533AD5" w:rsidRDefault="00A327AA" w:rsidP="003C7988">
      <w:pPr>
        <w:pStyle w:val="Akapitzlist"/>
        <w:numPr>
          <w:ilvl w:val="0"/>
          <w:numId w:val="1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3AD5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4DD1731F" w14:textId="77777777" w:rsidR="00A327AA" w:rsidRPr="00533AD5" w:rsidRDefault="00A327AA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danego rezultatu powinna nastąpić na podstawie źródeł wskazanych przez </w:t>
      </w:r>
      <w:r w:rsidRPr="00457CB3">
        <w:rPr>
          <w:rFonts w:ascii="Arial" w:eastAsia="Times New Roman" w:hAnsi="Arial" w:cs="Arial"/>
          <w:color w:val="000000" w:themeColor="text1"/>
          <w:lang w:eastAsia="pl-PL"/>
        </w:rPr>
        <w:t>oferenta.</w:t>
      </w:r>
    </w:p>
    <w:p w14:paraId="773A553C" w14:textId="77777777" w:rsidR="0064696D" w:rsidRPr="00533AD5" w:rsidRDefault="00830F68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33AD5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533AD5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5"/>
      </w:tblGrid>
      <w:tr w:rsidR="00A92567" w:rsidRPr="00CE3297" w14:paraId="4ABA3311" w14:textId="77777777" w:rsidTr="0052125B">
        <w:trPr>
          <w:trHeight w:val="398"/>
          <w:tblHeader/>
        </w:trPr>
        <w:tc>
          <w:tcPr>
            <w:tcW w:w="5274" w:type="dxa"/>
            <w:vAlign w:val="center"/>
          </w:tcPr>
          <w:p w14:paraId="13E4CAFF" w14:textId="77777777" w:rsidR="00A92567" w:rsidRPr="00CE3297" w:rsidRDefault="00A92567" w:rsidP="0074129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65" w:type="dxa"/>
            <w:vAlign w:val="center"/>
          </w:tcPr>
          <w:p w14:paraId="4B4C5734" w14:textId="77777777" w:rsidR="00A92567" w:rsidRPr="00CE3297" w:rsidRDefault="00A92567" w:rsidP="00741293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6C56F0" w:rsidRPr="00DB31AD" w14:paraId="6B5A9FFC" w14:textId="77777777" w:rsidTr="0052125B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F076" w14:textId="77777777" w:rsidR="006C56F0" w:rsidRPr="00CE3297" w:rsidRDefault="006C56F0" w:rsidP="0032112B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uczestników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E2C" w14:textId="77777777" w:rsidR="006C56F0" w:rsidRPr="00CE3297" w:rsidRDefault="006C56F0" w:rsidP="0032112B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O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świadczenie realizatora zadania o liczbie uczestników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sporządzone na podstawie dokumentów źródłowych, w tym l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ist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y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uczestników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, dzienniki zajęć, itp.</w:t>
            </w:r>
          </w:p>
        </w:tc>
      </w:tr>
      <w:tr w:rsidR="006C56F0" w:rsidRPr="00FA3C74" w14:paraId="2B451726" w14:textId="77777777" w:rsidTr="0052125B">
        <w:trPr>
          <w:trHeight w:val="39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6602" w14:textId="77777777" w:rsidR="006C56F0" w:rsidRPr="00CE3297" w:rsidRDefault="006C56F0" w:rsidP="0032112B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zajęć/wydarzeń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fakultatywny)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1E16" w14:textId="77777777" w:rsidR="006C56F0" w:rsidRDefault="006C56F0" w:rsidP="0032112B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O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świadczenie realizatora zadania o liczbie uczestników 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sporządzone na podstawie dokumentów źródłowych, w tym l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ist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y</w:t>
            </w: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uczestników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, dzienniki zajęć, itp.</w:t>
            </w:r>
          </w:p>
        </w:tc>
      </w:tr>
    </w:tbl>
    <w:p w14:paraId="1495C887" w14:textId="77777777" w:rsidR="004C1B7E" w:rsidRPr="00D94B3F" w:rsidRDefault="004C1B7E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94B3F">
        <w:rPr>
          <w:rFonts w:ascii="Arial" w:eastAsia="Times New Roman" w:hAnsi="Arial" w:cs="Arial"/>
          <w:lang w:eastAsia="pl-PL"/>
        </w:rPr>
        <w:t xml:space="preserve">Oferent może również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D94B3F">
        <w:rPr>
          <w:rFonts w:ascii="Arial" w:eastAsia="Times New Roman" w:hAnsi="Arial" w:cs="Arial"/>
          <w:lang w:eastAsia="pl-PL"/>
        </w:rPr>
        <w:t xml:space="preserve"> III pkt 5 i 6 oferty przedstawić własne rezultaty, specyficzne dla zadania. Rezultaty powinny dokładnie odzwierciedlać zakres i cele zadania, a także być przedstawione w sposób mierzalny (czyli w liczbach, które można zweryfikować za pomocą obiektywnych narzędzi wskazanych w ofercie).</w:t>
      </w:r>
    </w:p>
    <w:p w14:paraId="513A8D9A" w14:textId="77777777" w:rsidR="00A327AA" w:rsidRPr="00533AD5" w:rsidRDefault="00A327AA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zmianę.</w:t>
      </w:r>
    </w:p>
    <w:p w14:paraId="4E572D61" w14:textId="77777777" w:rsidR="004C1B7E" w:rsidRPr="004C1B7E" w:rsidRDefault="004C1B7E" w:rsidP="00642B18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C1B7E">
        <w:rPr>
          <w:rFonts w:ascii="Arial" w:hAnsi="Arial" w:cs="Arial"/>
          <w:sz w:val="22"/>
          <w:szCs w:val="22"/>
        </w:rPr>
        <w:t xml:space="preserve">W przypadku akceptacji sposobu monitorowania danego rezultatu w formie oświadczenia realizatora zadania publicznego, wystarczającym potwierdzeniem osiągnięcia tego rezultatu jest informacja zawarta w sprawozdaniu z wykonania tego zadania. Inne dokumenty, w tym dokumenty źródłowe potwierdzające osiągnięcie rezultatów, wskazane w ofercie w </w:t>
      </w:r>
      <w:r w:rsidR="0055351C">
        <w:rPr>
          <w:rFonts w:ascii="Arial" w:hAnsi="Arial" w:cs="Arial"/>
          <w:sz w:val="22"/>
          <w:szCs w:val="22"/>
        </w:rPr>
        <w:t>rozdziale</w:t>
      </w:r>
      <w:r w:rsidRPr="004C1B7E">
        <w:rPr>
          <w:rFonts w:ascii="Arial" w:hAnsi="Arial" w:cs="Arial"/>
          <w:sz w:val="22"/>
          <w:szCs w:val="22"/>
        </w:rPr>
        <w:t xml:space="preserve"> III pkt 6</w:t>
      </w:r>
      <w:r w:rsidR="0055351C">
        <w:rPr>
          <w:rFonts w:ascii="Arial" w:hAnsi="Arial" w:cs="Arial"/>
          <w:sz w:val="22"/>
          <w:szCs w:val="22"/>
        </w:rPr>
        <w:t xml:space="preserve"> oferty</w:t>
      </w:r>
      <w:r w:rsidRPr="004C1B7E">
        <w:rPr>
          <w:rFonts w:ascii="Arial" w:hAnsi="Arial" w:cs="Arial"/>
          <w:sz w:val="22"/>
          <w:szCs w:val="22"/>
        </w:rPr>
        <w:t>, w kolumnie „sposób monitorowania rezultatu/źródło informacji o osiągnięciu wskaźnika” (zarówno dla rezultatów obligatoryjnych, jak i autorskich), należy załączyć do sprawozdania z realizacji zadania publicznego.</w:t>
      </w:r>
    </w:p>
    <w:p w14:paraId="0174B351" w14:textId="77777777" w:rsidR="00A327AA" w:rsidRPr="00533AD5" w:rsidRDefault="00A327AA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150% minimalnej stawki godzinowej.</w:t>
      </w:r>
    </w:p>
    <w:p w14:paraId="750FCC11" w14:textId="77777777" w:rsidR="00C44648" w:rsidRPr="00C44648" w:rsidRDefault="00C44648" w:rsidP="00642B18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44648">
        <w:rPr>
          <w:rFonts w:ascii="Arial" w:hAnsi="Arial" w:cs="Arial"/>
          <w:sz w:val="22"/>
          <w:szCs w:val="22"/>
        </w:rPr>
        <w:lastRenderedPageBreak/>
        <w:t xml:space="preserve">W trakcie realizacji zadania mogą być dokonywane przesunięcia pomiędzy kosztami działań oraz pomiędzy działaniami w sposób dowolny, jak również zmiany w zakresie sposobu, terminu i miejsca realizacji zadania o ile nie narusza to istoty zadania i zapewnia realizację działań i rezultatów. Do zmian naruszających istotę zadania zalicza się w szczególności dodanie nowego działania, rezygnację z realizacji działania, zmianę wpływającą na rezultaty zadania. Zmiany te wymagają zgłoszenia w formie pisemnej i uzyskania zgody Prezydenta Miasta Rzeszowa przed ich wdrożeniem. </w:t>
      </w:r>
    </w:p>
    <w:p w14:paraId="7A14975E" w14:textId="77777777" w:rsidR="00C44648" w:rsidRPr="003C78C5" w:rsidRDefault="00C44648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215137993"/>
      <w:r w:rsidRPr="003C78C5">
        <w:rPr>
          <w:rFonts w:ascii="Arial" w:eastAsia="Times New Roman" w:hAnsi="Arial" w:cs="Arial"/>
          <w:lang w:eastAsia="pl-PL"/>
        </w:rPr>
        <w:t>Zmiany polegające na zwiększeniu wartości docelowych założonych rezultatów nie wymagają zgłoszenia. Zmiany polegające na zmniejszeniu wartości docelowych założonych rezultatów o więcej niż 20% wymagają zgody Prezydenta Miasta Rzeszowa</w:t>
      </w:r>
      <w:r w:rsidR="0015041F">
        <w:rPr>
          <w:rFonts w:ascii="Arial" w:eastAsia="Times New Roman" w:hAnsi="Arial" w:cs="Arial"/>
          <w:lang w:eastAsia="pl-PL"/>
        </w:rPr>
        <w:t xml:space="preserve"> w formie aneksu do umowy.</w:t>
      </w:r>
    </w:p>
    <w:p w14:paraId="02FFEBCF" w14:textId="77777777" w:rsidR="00C44648" w:rsidRPr="003C78C5" w:rsidRDefault="00C44648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C78C5">
        <w:rPr>
          <w:rFonts w:ascii="Arial" w:eastAsia="Times New Roman" w:hAnsi="Arial" w:cs="Arial"/>
          <w:lang w:eastAsia="pl-PL"/>
        </w:rPr>
        <w:t xml:space="preserve">Zadanie uznaje się za zrealizowane, jeżeli rezultaty zostaną osiągnięte na poziomie 80% zakładanych wskaźników. </w:t>
      </w:r>
    </w:p>
    <w:bookmarkEnd w:id="8"/>
    <w:p w14:paraId="2F062503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Zleceniobiorca powinien przedstawić szczegółowy harmonogram realizacji poszczególnych działań określonych w ofercie przed podpisaniem umowy o dotację, nie </w:t>
      </w:r>
      <w:r w:rsidRPr="00CE31B8">
        <w:rPr>
          <w:rFonts w:ascii="Arial" w:eastAsia="Times New Roman" w:hAnsi="Arial" w:cs="Arial"/>
          <w:lang w:eastAsia="pl-PL"/>
        </w:rPr>
        <w:t>później jednak niż</w:t>
      </w:r>
      <w:r w:rsidRPr="00533AD5">
        <w:rPr>
          <w:rFonts w:ascii="Arial" w:eastAsia="Times New Roman" w:hAnsi="Arial" w:cs="Arial"/>
          <w:lang w:eastAsia="pl-PL"/>
        </w:rPr>
        <w:t xml:space="preserve"> na 7 dni przed zaplanowanym działaniem.</w:t>
      </w:r>
    </w:p>
    <w:p w14:paraId="19C6C281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Zleceniobiorca 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oferenta.</w:t>
      </w:r>
    </w:p>
    <w:p w14:paraId="7920943E" w14:textId="77777777" w:rsidR="004C1B7E" w:rsidRPr="00433B0C" w:rsidRDefault="004C1B7E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33B0C">
        <w:rPr>
          <w:rFonts w:ascii="Arial" w:eastAsia="Times New Roman" w:hAnsi="Arial" w:cs="Arial"/>
          <w:lang w:eastAsia="pl-PL"/>
        </w:rPr>
        <w:t>Koszty obsługi zadania publicznego, w tym koszty administracyjne, nie mogą przekroczyć 20% wartości zadania. Do kosztów tych zalicza się:</w:t>
      </w:r>
    </w:p>
    <w:p w14:paraId="71E4165E" w14:textId="77777777" w:rsidR="004C1B7E" w:rsidRPr="00433B0C" w:rsidRDefault="004C1B7E" w:rsidP="001F132F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osobowe, w tym:</w:t>
      </w:r>
    </w:p>
    <w:p w14:paraId="563AFA20" w14:textId="77777777" w:rsidR="004C1B7E" w:rsidRPr="00433B0C" w:rsidRDefault="004C1B7E" w:rsidP="001F132F">
      <w:pPr>
        <w:pStyle w:val="Akapitzlist"/>
        <w:numPr>
          <w:ilvl w:val="1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wynagrodzenie dla koordynatora projektu, przy czym koszty koordynacji nie mogą przekroczyć 10% wartości zadania,</w:t>
      </w:r>
    </w:p>
    <w:p w14:paraId="2F9A7FB5" w14:textId="77777777" w:rsidR="004C1B7E" w:rsidRPr="00433B0C" w:rsidRDefault="004C1B7E" w:rsidP="001F132F">
      <w:pPr>
        <w:pStyle w:val="Akapitzlist"/>
        <w:numPr>
          <w:ilvl w:val="1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związane z monitorowaniem postępów projektu i oceny jego efektywności, przy czym zaleca się, aby działania te należały do obowiązków koordynatora projektu i</w:t>
      </w:r>
      <w:r>
        <w:rPr>
          <w:rFonts w:ascii="Arial" w:hAnsi="Arial" w:cs="Arial"/>
          <w:sz w:val="22"/>
          <w:szCs w:val="22"/>
        </w:rPr>
        <w:t> </w:t>
      </w:r>
      <w:r w:rsidRPr="00433B0C">
        <w:rPr>
          <w:rFonts w:ascii="Arial" w:hAnsi="Arial" w:cs="Arial"/>
          <w:sz w:val="22"/>
          <w:szCs w:val="22"/>
        </w:rPr>
        <w:t>zawierały się w puli 10% wartości zadania.</w:t>
      </w:r>
    </w:p>
    <w:p w14:paraId="552213AD" w14:textId="77777777" w:rsidR="004C1B7E" w:rsidRPr="00433B0C" w:rsidRDefault="004C1B7E" w:rsidP="001F132F">
      <w:pPr>
        <w:pStyle w:val="Akapitzlist"/>
        <w:numPr>
          <w:ilvl w:val="1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związane z konsultacjami prawnymi i obsługą prawną projektu,</w:t>
      </w:r>
    </w:p>
    <w:p w14:paraId="1759B448" w14:textId="77777777" w:rsidR="004C1B7E" w:rsidRPr="00433B0C" w:rsidRDefault="004C1B7E" w:rsidP="001F132F">
      <w:pPr>
        <w:pStyle w:val="Akapitzlist"/>
        <w:numPr>
          <w:ilvl w:val="1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>koszty związane z prowadzeniem księgowości oraz przygotowywaniem sprawozdań finansowych</w:t>
      </w:r>
      <w:r w:rsidR="004460EE">
        <w:rPr>
          <w:rFonts w:ascii="Arial" w:hAnsi="Arial" w:cs="Arial"/>
          <w:sz w:val="22"/>
          <w:szCs w:val="22"/>
        </w:rPr>
        <w:t>.</w:t>
      </w:r>
    </w:p>
    <w:p w14:paraId="6765FF3A" w14:textId="77777777" w:rsidR="004C1B7E" w:rsidRPr="004460EE" w:rsidRDefault="004C1B7E" w:rsidP="001F132F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33B0C">
        <w:rPr>
          <w:rFonts w:ascii="Arial" w:hAnsi="Arial" w:cs="Arial"/>
          <w:sz w:val="22"/>
          <w:szCs w:val="22"/>
        </w:rPr>
        <w:t xml:space="preserve">Koszty rekrutacji i promocji, z zastrzeżeniem, że wydatki dotyczące promocji są kosztem obsługi zadania publicznego, jeśli dotyczą zadania publicznego. Koszty promocji </w:t>
      </w:r>
      <w:r w:rsidRPr="004460EE">
        <w:rPr>
          <w:rFonts w:ascii="Arial" w:hAnsi="Arial" w:cs="Arial"/>
          <w:sz w:val="22"/>
          <w:szCs w:val="22"/>
        </w:rPr>
        <w:t>poszczególnych działań są kosztami merytorycznymi.</w:t>
      </w:r>
    </w:p>
    <w:p w14:paraId="4EFD4270" w14:textId="77777777" w:rsidR="004C1B7E" w:rsidRPr="004460EE" w:rsidRDefault="004C1B7E" w:rsidP="001F132F">
      <w:pPr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460EE">
        <w:rPr>
          <w:rFonts w:ascii="Arial" w:eastAsia="Times New Roman" w:hAnsi="Arial" w:cs="Arial"/>
          <w:lang w:eastAsia="pl-PL"/>
        </w:rPr>
        <w:t>Koszty rzeczowe:</w:t>
      </w:r>
    </w:p>
    <w:p w14:paraId="64EAB1E1" w14:textId="77777777" w:rsidR="004C1B7E" w:rsidRPr="004460EE" w:rsidRDefault="004C1B7E" w:rsidP="001F132F">
      <w:pPr>
        <w:pStyle w:val="Akapitzlist"/>
        <w:numPr>
          <w:ilvl w:val="1"/>
          <w:numId w:val="32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opłaty za wynajem biura oraz media (prąd, woda, gaz),</w:t>
      </w:r>
    </w:p>
    <w:p w14:paraId="1AB6F3DC" w14:textId="77777777" w:rsidR="004C1B7E" w:rsidRPr="004460EE" w:rsidRDefault="004C1B7E" w:rsidP="001F132F">
      <w:pPr>
        <w:pStyle w:val="Akapitzlist"/>
        <w:numPr>
          <w:ilvl w:val="1"/>
          <w:numId w:val="32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koszty zakupu środków czystości niezbędnych do utrzymania biura,</w:t>
      </w:r>
    </w:p>
    <w:p w14:paraId="77B600B5" w14:textId="77777777" w:rsidR="004C1B7E" w:rsidRPr="004460EE" w:rsidRDefault="004C1B7E" w:rsidP="001F132F">
      <w:pPr>
        <w:pStyle w:val="Akapitzlist"/>
        <w:numPr>
          <w:ilvl w:val="1"/>
          <w:numId w:val="32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koszty zakupu materiałów biurowych, takich jak papier, długopisy, tonery do drukarek,</w:t>
      </w:r>
    </w:p>
    <w:p w14:paraId="1C460C07" w14:textId="77777777" w:rsidR="004C1B7E" w:rsidRPr="004460EE" w:rsidRDefault="004C1B7E" w:rsidP="001F132F">
      <w:pPr>
        <w:pStyle w:val="Akapitzlist"/>
        <w:numPr>
          <w:ilvl w:val="1"/>
          <w:numId w:val="32"/>
        </w:numPr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 w:rsidRPr="004460EE">
        <w:rPr>
          <w:rFonts w:ascii="Arial" w:hAnsi="Arial" w:cs="Arial"/>
          <w:sz w:val="22"/>
          <w:szCs w:val="22"/>
        </w:rPr>
        <w:t>opłaty za usługi telekomunikacyjne i internetowe.</w:t>
      </w:r>
    </w:p>
    <w:p w14:paraId="46482E27" w14:textId="77777777" w:rsidR="004C1B7E" w:rsidRDefault="004C1B7E" w:rsidP="0040796B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433B0C">
        <w:rPr>
          <w:rFonts w:ascii="Arial" w:eastAsia="Times New Roman" w:hAnsi="Arial" w:cs="Arial"/>
          <w:lang w:eastAsia="pl-PL"/>
        </w:rPr>
        <w:t>W kosztach rzeczowych należy uwzględnić wyłącznie wydatki dotyczące opłat stałych, niezwiązanych z realizacją działań merytorycznych. Koszty np</w:t>
      </w:r>
      <w:r>
        <w:rPr>
          <w:rFonts w:ascii="Arial" w:eastAsia="Times New Roman" w:hAnsi="Arial" w:cs="Arial"/>
          <w:lang w:eastAsia="pl-PL"/>
        </w:rPr>
        <w:t>. wynajmu lokalu dla potrzeb realizacji poszczególnych działań uwzględnionych w Planie i harmonogramie działań, należy wykazać jako k</w:t>
      </w:r>
      <w:r w:rsidRPr="006D26BC">
        <w:rPr>
          <w:rFonts w:ascii="Arial" w:eastAsia="Times New Roman" w:hAnsi="Arial" w:cs="Arial"/>
          <w:lang w:eastAsia="pl-PL"/>
        </w:rPr>
        <w:t>oszty realizacji działań</w:t>
      </w:r>
      <w:r>
        <w:rPr>
          <w:rFonts w:ascii="Arial" w:eastAsia="Times New Roman" w:hAnsi="Arial" w:cs="Arial"/>
          <w:lang w:eastAsia="pl-PL"/>
        </w:rPr>
        <w:t xml:space="preserve"> merytorycznych.</w:t>
      </w:r>
    </w:p>
    <w:p w14:paraId="5A1F5E31" w14:textId="77777777" w:rsidR="004C1B7E" w:rsidRPr="00B43963" w:rsidRDefault="004C1B7E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3963">
        <w:rPr>
          <w:rFonts w:ascii="Arial" w:eastAsia="Times New Roman" w:hAnsi="Arial" w:cs="Arial"/>
          <w:lang w:eastAsia="pl-PL"/>
        </w:rPr>
        <w:t>Rozliczenie kosztów stałych powinno odbywać się proporcjonalnie do ich faktycznego wykorzystania w celu realizacji zadania publicznego, zgodnie z zasadą racjonalności i</w:t>
      </w:r>
      <w:r>
        <w:rPr>
          <w:rFonts w:ascii="Arial" w:eastAsia="Times New Roman" w:hAnsi="Arial" w:cs="Arial"/>
          <w:lang w:eastAsia="pl-PL"/>
        </w:rPr>
        <w:t> </w:t>
      </w:r>
      <w:r w:rsidRPr="00B43963">
        <w:rPr>
          <w:rFonts w:ascii="Arial" w:eastAsia="Times New Roman" w:hAnsi="Arial" w:cs="Arial"/>
          <w:lang w:eastAsia="pl-PL"/>
        </w:rPr>
        <w:t>efektywności wydatkowania środków publicznych.</w:t>
      </w:r>
    </w:p>
    <w:p w14:paraId="006D5758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Oferent powinien wskazać ryzyka realizacji zadania publicznego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533AD5">
        <w:rPr>
          <w:rFonts w:ascii="Arial" w:eastAsia="Times New Roman" w:hAnsi="Arial" w:cs="Arial"/>
          <w:lang w:eastAsia="pl-PL"/>
        </w:rPr>
        <w:t xml:space="preserve"> III</w:t>
      </w:r>
      <w:r w:rsidR="0055351C">
        <w:rPr>
          <w:rFonts w:ascii="Arial" w:eastAsia="Times New Roman" w:hAnsi="Arial" w:cs="Arial"/>
          <w:lang w:eastAsia="pl-PL"/>
        </w:rPr>
        <w:t xml:space="preserve"> pkt </w:t>
      </w:r>
      <w:r w:rsidRPr="00533AD5">
        <w:rPr>
          <w:rFonts w:ascii="Arial" w:eastAsia="Times New Roman" w:hAnsi="Arial" w:cs="Arial"/>
          <w:lang w:eastAsia="pl-PL"/>
        </w:rPr>
        <w:t>4 oferty (opis planu i harmonogramu działań</w:t>
      </w:r>
      <w:r w:rsidR="00670DEA">
        <w:rPr>
          <w:rFonts w:ascii="Arial" w:eastAsia="Times New Roman" w:hAnsi="Arial" w:cs="Arial"/>
          <w:lang w:eastAsia="pl-PL"/>
        </w:rPr>
        <w:t>)</w:t>
      </w:r>
      <w:r w:rsidRPr="00533AD5">
        <w:rPr>
          <w:rFonts w:ascii="Arial" w:eastAsia="Times New Roman" w:hAnsi="Arial" w:cs="Arial"/>
          <w:lang w:eastAsia="pl-PL"/>
        </w:rPr>
        <w:t>.</w:t>
      </w:r>
    </w:p>
    <w:p w14:paraId="7DBC80C4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lastRenderedPageBreak/>
        <w:t xml:space="preserve">Oferent powinien uwzględnić różne formy prowadzenia zadania w związku z ryzykami. Oferent powinien przedstawić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533AD5">
        <w:rPr>
          <w:rFonts w:ascii="Arial" w:eastAsia="Times New Roman" w:hAnsi="Arial" w:cs="Arial"/>
          <w:lang w:eastAsia="pl-PL"/>
        </w:rPr>
        <w:t xml:space="preserve"> III</w:t>
      </w:r>
      <w:r w:rsidR="0055351C">
        <w:rPr>
          <w:rFonts w:ascii="Arial" w:eastAsia="Times New Roman" w:hAnsi="Arial" w:cs="Arial"/>
          <w:lang w:eastAsia="pl-PL"/>
        </w:rPr>
        <w:t xml:space="preserve"> pkt </w:t>
      </w:r>
      <w:r w:rsidRPr="00533AD5">
        <w:rPr>
          <w:rFonts w:ascii="Arial" w:eastAsia="Times New Roman" w:hAnsi="Arial" w:cs="Arial"/>
          <w:lang w:eastAsia="pl-PL"/>
        </w:rPr>
        <w:t>4 oferty (opis planu i harmonogramu działań) propozycje alternatywnych działań.</w:t>
      </w:r>
    </w:p>
    <w:p w14:paraId="43A4C914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Na zleceniobiorcy spoczywa obowiązek realizacji zadania publicznego zgodnie z obowiązującymi przepisami prawa, w tym m.in. pozyskania pozwoleń i zgód właścicieli/zarządców terenu oraz tantiem autorskich. Zleceniobiorca w całości odpowiada za prawidłową realizację zadania i jest zobowiązany do śledzenia i reagowania na aktualne wytyczne dotyczące sytuacji epidemiologicznej. Zleceniobiorca ma obowiązek stosować aktualne wytyczne służb rządowych i sanitarnych podczas przygotowania i realizacji zadania.</w:t>
      </w:r>
    </w:p>
    <w:p w14:paraId="23C2DC9C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Zleceniobiorca jest zobowiązany zamieszczać w sposób czytelny informację, iż projekt jest finansowany/dofinansowany z budżetu Miasta Rzeszowa. Informacja, wraz z logotypem Miasta Rzeszowa,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Miasta Rzeszowa”. Logotyp dostępny jest na stronie: </w:t>
      </w:r>
      <w:hyperlink r:id="rId12" w:history="1">
        <w:r w:rsidRPr="00533AD5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 w:rsidRPr="00533AD5">
        <w:rPr>
          <w:rFonts w:ascii="Arial" w:eastAsia="Times New Roman" w:hAnsi="Arial" w:cs="Arial"/>
          <w:lang w:eastAsia="pl-PL"/>
        </w:rPr>
        <w:t>.</w:t>
      </w:r>
    </w:p>
    <w:p w14:paraId="05960612" w14:textId="77777777" w:rsidR="00DA222F" w:rsidRPr="000F42C0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F42C0">
        <w:rPr>
          <w:rFonts w:ascii="Arial" w:eastAsia="Times New Roman" w:hAnsi="Arial" w:cs="Arial"/>
          <w:lang w:eastAsia="pl-PL"/>
        </w:rPr>
        <w:t xml:space="preserve">Zleceniobiorca jest zobowiązany do stosowania przepisów prawa, w szczególności Rozporządzenia Parlamentu Europejskiego i Rady 2016/679 z dnia 27 kwietnia 2016 r. w sprawie ochrony osób fizycznych w związku z przetwarzaniem danych osobowych i w sprawie swobodnego przepływu takich danych oraz uchylenia dyrektywy 95/46/WE (ogólne rozporządzenie o ochronie danych, Dz. Urz. UE L 119 z 04.05.2016 r.) oraz wydanych na jego podstawie krajowych przepisach z zakresu ochrony danych osobowych </w:t>
      </w:r>
      <w:bookmarkStart w:id="9" w:name="_Hlk181615785"/>
      <w:r w:rsidRPr="000F42C0">
        <w:rPr>
          <w:rFonts w:ascii="Arial" w:eastAsia="Times New Roman" w:hAnsi="Arial" w:cs="Arial"/>
          <w:lang w:eastAsia="pl-PL"/>
        </w:rPr>
        <w:t>w tym ustawy z dnia 10 maja 2018 r. o ochronie danych osobowych oraz ustawy z dnia 27</w:t>
      </w:r>
      <w:r w:rsidR="00D94B3F">
        <w:rPr>
          <w:rFonts w:ascii="Arial" w:eastAsia="Times New Roman" w:hAnsi="Arial" w:cs="Arial"/>
          <w:lang w:eastAsia="pl-PL"/>
        </w:rPr>
        <w:t> </w:t>
      </w:r>
      <w:r w:rsidRPr="000F42C0">
        <w:rPr>
          <w:rFonts w:ascii="Arial" w:eastAsia="Times New Roman" w:hAnsi="Arial" w:cs="Arial"/>
          <w:lang w:eastAsia="pl-PL"/>
        </w:rPr>
        <w:t>sierpnia 2009 r. o finansach publicznych.</w:t>
      </w:r>
      <w:bookmarkEnd w:id="9"/>
    </w:p>
    <w:p w14:paraId="67739942" w14:textId="77777777" w:rsidR="00F74CC5" w:rsidRDefault="00F74CC5" w:rsidP="00642B18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74CC5">
        <w:rPr>
          <w:rFonts w:ascii="Arial" w:hAnsi="Arial" w:cs="Arial"/>
          <w:sz w:val="22"/>
          <w:szCs w:val="22"/>
        </w:rPr>
        <w:t>Zleceniobiorca realizujący zadanie publiczne z udziałem małoletnich zobowiązany jest do złożenia oświadczenia o zweryfikowaniu osób dopuszczonych w trakcie realizacji zadania publicznego zleconego przez Gminę Miasto Rzeszów do działalności związanej</w:t>
      </w:r>
      <w:r w:rsidR="0055351C">
        <w:rPr>
          <w:rFonts w:ascii="Arial" w:hAnsi="Arial" w:cs="Arial"/>
          <w:sz w:val="22"/>
          <w:szCs w:val="22"/>
        </w:rPr>
        <w:br/>
      </w:r>
      <w:r w:rsidRPr="00F74CC5">
        <w:rPr>
          <w:rFonts w:ascii="Arial" w:hAnsi="Arial" w:cs="Arial"/>
          <w:sz w:val="22"/>
          <w:szCs w:val="22"/>
        </w:rPr>
        <w:t>z wychowaniem, edukacją, wypoczynkiem, leczeniem małoletnich lub z opieką nad nimi, zgodnie z art. 21 ustawy z dnia 13 maja 2016 r. o przeciwdziałaniu zagrożeniom przestępczością na tle seksualnym i ochronie małoletnich oraz oświadczenia o przyjęciu standardów ochrony małoletnich, zgodnie z art. 22b-c powyższej ustawy. Oświadczenia te zleceniobiorca jest zobowiązany dostarczyć po podpisaniu umowy, nie później jednak niż</w:t>
      </w:r>
      <w:r w:rsidR="0055351C">
        <w:rPr>
          <w:rFonts w:ascii="Arial" w:hAnsi="Arial" w:cs="Arial"/>
          <w:sz w:val="22"/>
          <w:szCs w:val="22"/>
        </w:rPr>
        <w:br/>
      </w:r>
      <w:r w:rsidRPr="00F74CC5">
        <w:rPr>
          <w:rFonts w:ascii="Arial" w:hAnsi="Arial" w:cs="Arial"/>
          <w:sz w:val="22"/>
          <w:szCs w:val="22"/>
        </w:rPr>
        <w:t>7 dni przed rozpoczęciem działań z udziałem małoletnich.</w:t>
      </w:r>
    </w:p>
    <w:p w14:paraId="58CB6612" w14:textId="77777777" w:rsidR="00F74CC5" w:rsidRPr="00F74CC5" w:rsidRDefault="00F74CC5" w:rsidP="00642B18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74CC5">
        <w:rPr>
          <w:rFonts w:ascii="Arial" w:hAnsi="Arial" w:cs="Arial"/>
          <w:sz w:val="22"/>
          <w:szCs w:val="22"/>
        </w:rPr>
        <w:t>Niedostarczenie w terminie oświadczeń będzie skutkowało niepodpisaniem umowy lub jej rozwiązaniem ze skutkiem natychmiastowym.</w:t>
      </w:r>
    </w:p>
    <w:p w14:paraId="0E17AC5D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533AD5">
        <w:rPr>
          <w:rFonts w:ascii="Arial" w:eastAsia="Times New Roman" w:hAnsi="Arial" w:cs="Arial"/>
          <w:lang w:eastAsia="pl-PL"/>
        </w:rPr>
        <w:t xml:space="preserve"> III</w:t>
      </w:r>
      <w:r w:rsidR="00457CB3">
        <w:rPr>
          <w:rFonts w:ascii="Arial" w:eastAsia="Times New Roman" w:hAnsi="Arial" w:cs="Arial"/>
          <w:lang w:eastAsia="pl-PL"/>
        </w:rPr>
        <w:t xml:space="preserve"> pkt </w:t>
      </w:r>
      <w:r w:rsidRPr="00533AD5">
        <w:rPr>
          <w:rFonts w:ascii="Arial" w:eastAsia="Times New Roman" w:hAnsi="Arial" w:cs="Arial"/>
          <w:lang w:eastAsia="pl-PL"/>
        </w:rPr>
        <w:t xml:space="preserve">4 oferty (opis planu i harmonogramu działań), w kolumnie „Zakres działania realizowany przez podmiot niebędący stroną umowy”. </w:t>
      </w:r>
    </w:p>
    <w:p w14:paraId="3D3C2DDF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Środki finansowe mogą być przeznaczone na pokrycie wydatków związanych z zapewnianiem dostępności przy realizacji zleconych zadań publicznych.</w:t>
      </w:r>
    </w:p>
    <w:p w14:paraId="48B8A5CB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6EBD3828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W umowie o realizację zadania publicznego Prezydent Miasta Rzeszowa określi szczegółowe warunki służące zapewnieniu przez zleceniobiorcę dostępności osobom ze szczególnymi potrzebami w zakresie realizacji zadań publicznych, z uwzględnieniem </w:t>
      </w:r>
      <w:r w:rsidRPr="00533AD5">
        <w:rPr>
          <w:rFonts w:ascii="Arial" w:eastAsia="Times New Roman" w:hAnsi="Arial" w:cs="Arial"/>
          <w:lang w:eastAsia="pl-PL"/>
        </w:rPr>
        <w:lastRenderedPageBreak/>
        <w:t>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cyfrowa, informacyjno-komunikacyjna.</w:t>
      </w:r>
    </w:p>
    <w:p w14:paraId="6C204772" w14:textId="77777777" w:rsidR="00DA222F" w:rsidRPr="00D94B3F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94B3F">
        <w:rPr>
          <w:rFonts w:ascii="Arial" w:eastAsia="Times New Roman" w:hAnsi="Arial" w:cs="Arial"/>
          <w:lang w:eastAsia="pl-PL"/>
        </w:rPr>
        <w:t>Przy wykonywaniu zadania publicznego zleceniobiorca zobowiązany będzie, zgodnie z ustawą z dnia 19 lipca 2019 r. o zapewnianiu dostępności osobom ze szczególnymi potrzebami, do zapewnienia w zakresie minimalnym, w ramach realizowanego zadania publicznego (stosownie do formy i metod realizacji zadania publicznego):</w:t>
      </w:r>
    </w:p>
    <w:p w14:paraId="2D61D66D" w14:textId="77777777" w:rsidR="00DA222F" w:rsidRPr="00533AD5" w:rsidRDefault="00DA222F" w:rsidP="003C7988">
      <w:pPr>
        <w:pStyle w:val="Akapitzlist"/>
        <w:numPr>
          <w:ilvl w:val="0"/>
          <w:numId w:val="1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1D6BF0BC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50FF2DAB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6887DD00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3F3627B6" w14:textId="77777777" w:rsidR="00DA222F" w:rsidRPr="00533AD5" w:rsidRDefault="00DA222F" w:rsidP="003C7988">
      <w:pPr>
        <w:pStyle w:val="Akapitzlist"/>
        <w:numPr>
          <w:ilvl w:val="0"/>
          <w:numId w:val="16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osobom ze szczególnymi potrzebami możliwości ewakuacji lub uratowania w inny sposób z miejsca, gdzie realizowane jest zadanie publiczne.</w:t>
      </w:r>
    </w:p>
    <w:p w14:paraId="1B9E3B60" w14:textId="77777777" w:rsidR="00DA222F" w:rsidRPr="00533AD5" w:rsidRDefault="00DA222F" w:rsidP="003C7988">
      <w:pPr>
        <w:pStyle w:val="Akapitzlist"/>
        <w:numPr>
          <w:ilvl w:val="0"/>
          <w:numId w:val="1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20588594" w14:textId="77777777" w:rsidR="00DA222F" w:rsidRPr="00533AD5" w:rsidRDefault="00DA222F" w:rsidP="003C7988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 r. o dostępności cyfrowej stron internetowych i aplikacji mobilnych podmiotów publicznych</w:t>
      </w:r>
      <w:r w:rsidR="00D94B3F">
        <w:rPr>
          <w:rFonts w:ascii="Arial" w:hAnsi="Arial" w:cs="Arial"/>
          <w:sz w:val="22"/>
          <w:szCs w:val="22"/>
        </w:rPr>
        <w:t>,</w:t>
      </w:r>
    </w:p>
    <w:p w14:paraId="7F093EFA" w14:textId="77777777" w:rsidR="00DA222F" w:rsidRPr="00533AD5" w:rsidRDefault="00DA222F" w:rsidP="003C7988">
      <w:pPr>
        <w:pStyle w:val="Akapitzlist"/>
        <w:numPr>
          <w:ilvl w:val="0"/>
          <w:numId w:val="17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20C1F036" w14:textId="77777777" w:rsidR="00DA222F" w:rsidRPr="00533AD5" w:rsidRDefault="00DA222F" w:rsidP="003C7988">
      <w:pPr>
        <w:pStyle w:val="Akapitzlist"/>
        <w:numPr>
          <w:ilvl w:val="0"/>
          <w:numId w:val="1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4B2916F7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0262E949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279C4A0C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31D16E80" w14:textId="77777777" w:rsidR="00DA222F" w:rsidRPr="00533AD5" w:rsidRDefault="00DA222F" w:rsidP="003C7988">
      <w:pPr>
        <w:pStyle w:val="Akapitzlist"/>
        <w:numPr>
          <w:ilvl w:val="0"/>
          <w:numId w:val="1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4A890190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ze szczególnymi potrzebami, w indywidualnym, wyjątkowym przypadku, jeżeli zleceniobiorca nie jest w stanie, w szczególności ze względów technicznych lub prawnych, zapewnić dostępności osobie ze szczególnymi potrzebami w zakresie, o którym mowa w art. 6 pkt 1 i 3 (minimalne wymagania w zakresie dostępności architektonicznej i informacyjno-komunikacyjnej), jest on obowiązany zapewnić takiej osobie dostęp alternatywny. Według </w:t>
      </w:r>
      <w:r w:rsidRPr="00533AD5">
        <w:rPr>
          <w:rFonts w:ascii="Arial" w:eastAsia="Times New Roman" w:hAnsi="Arial" w:cs="Arial"/>
          <w:lang w:eastAsia="pl-PL"/>
        </w:rPr>
        <w:lastRenderedPageBreak/>
        <w:t xml:space="preserve">art. 7 ust. 2 ustawy z dnia 19 lipca 2009 r. o zapewnianiu dostępności osobom ze szczególnymi potrzebami, dostęp alternatywny polega w szczególności na: </w:t>
      </w:r>
    </w:p>
    <w:p w14:paraId="050DBBB8" w14:textId="77777777" w:rsidR="00DA222F" w:rsidRPr="00533AD5" w:rsidRDefault="00DA222F" w:rsidP="003C7988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7AE7437A" w14:textId="77777777" w:rsidR="00DA222F" w:rsidRPr="00533AD5" w:rsidRDefault="00DA222F" w:rsidP="003C7988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 xml:space="preserve">zapewnieniu wsparcia technicznego osobie ze szczególnymi potrzebami, w tym z wykorzystaniem nowoczesnych technologii lub </w:t>
      </w:r>
    </w:p>
    <w:p w14:paraId="1514A405" w14:textId="77777777" w:rsidR="00DA222F" w:rsidRPr="00533AD5" w:rsidRDefault="00DA222F" w:rsidP="003C7988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53E521AA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powinien zawrzeć w opisie sposobu zapewnienia dostępności dla osób ze szczególnymi potrzebami, stanowiącym załącznik nr 3 do ogłoszenia konkursowego. Ewentualne bariery w poszczególnych obszarach dostępności i przeszkody w ich usunięciu powinny zostać szczegółowo opisane i uzasadnione wraz z określoną szczegółowo ścieżką postępowania w przypadku dostępu alternatywnego. </w:t>
      </w:r>
    </w:p>
    <w:p w14:paraId="18496C66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0" w:name="_Hlk151116142"/>
      <w:r w:rsidRPr="00533AD5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rozwiązań technologicznych). W przypadku braku informacji i przyznania dotacji na realizację zadania publicznego, oferent zostanie wezwany do aktualizacji oferty poprzez obowiązkowe uzupełnienie braków w wyżej wymieniony</w:t>
      </w:r>
      <w:r w:rsidR="00457CB3">
        <w:rPr>
          <w:rFonts w:ascii="Arial" w:eastAsia="Times New Roman" w:hAnsi="Arial" w:cs="Arial"/>
          <w:lang w:eastAsia="pl-PL"/>
        </w:rPr>
        <w:t>m</w:t>
      </w:r>
      <w:r w:rsidRPr="00533AD5">
        <w:rPr>
          <w:rFonts w:ascii="Arial" w:eastAsia="Times New Roman" w:hAnsi="Arial" w:cs="Arial"/>
          <w:lang w:eastAsia="pl-PL"/>
        </w:rPr>
        <w:t xml:space="preserve"> zakresie przed podpisaniem umowy.</w:t>
      </w:r>
    </w:p>
    <w:bookmarkEnd w:id="10"/>
    <w:p w14:paraId="53D03F46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77183F70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hAnsi="Arial" w:cs="Arial"/>
          <w:bCs/>
        </w:rPr>
      </w:pPr>
      <w:r w:rsidRPr="00533AD5">
        <w:rPr>
          <w:rFonts w:ascii="Arial" w:hAnsi="Arial" w:cs="Arial"/>
          <w:bCs/>
        </w:rPr>
        <w:t>Zleceniobiorca jest zobowiązany do przechowywania przez okres pięciu lat dokumentów potwierdzających wykonanie poszczególnych działań merytorycznych i operacji.</w:t>
      </w:r>
    </w:p>
    <w:p w14:paraId="784691D0" w14:textId="77777777" w:rsidR="00DA222F" w:rsidRPr="00533AD5" w:rsidRDefault="00DA222F" w:rsidP="00642B18">
      <w:pPr>
        <w:numPr>
          <w:ilvl w:val="0"/>
          <w:numId w:val="43"/>
        </w:numPr>
        <w:spacing w:after="0" w:line="276" w:lineRule="auto"/>
        <w:rPr>
          <w:rFonts w:ascii="Arial" w:hAnsi="Arial" w:cs="Arial"/>
          <w:bCs/>
        </w:rPr>
      </w:pPr>
      <w:r w:rsidRPr="00533AD5">
        <w:rPr>
          <w:rFonts w:ascii="Arial" w:hAnsi="Arial" w:cs="Arial"/>
        </w:rPr>
        <w:t>Prezydent Miasta Rzeszowa zastrzega sobie możliwość uregulowania w umowie kwestii praw autorskich do utworów wytworzonych w ramach realizacji zadania publicznego.</w:t>
      </w:r>
    </w:p>
    <w:p w14:paraId="4654C895" w14:textId="77777777" w:rsidR="00B920C6" w:rsidRDefault="00B920C6" w:rsidP="00642B18">
      <w:pPr>
        <w:numPr>
          <w:ilvl w:val="0"/>
          <w:numId w:val="4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 xml:space="preserve">Zleceniobiorca zobowiązany jest do uzyskania informacji – przed nawiązaniem z daną osobą stosunku pracy lub przed dopuszczeniem osoby do innej działalności związanej z wychowaniem, edukacją, wypoczynkiem, leczeniem małoletnich lub z opieką nad nimi – czy dane tej osoby są zamieszczone w Rejestrze Sprawców Przestępstw na Tle </w:t>
      </w:r>
      <w:r w:rsidRPr="00E81F39">
        <w:rPr>
          <w:rFonts w:ascii="Arial" w:eastAsia="Times New Roman" w:hAnsi="Arial" w:cs="Arial"/>
          <w:lang w:eastAsia="pl-PL"/>
        </w:rPr>
        <w:t>Seksualnym.</w:t>
      </w:r>
    </w:p>
    <w:p w14:paraId="3D9FC4E2" w14:textId="77777777" w:rsidR="00894708" w:rsidRDefault="00894708" w:rsidP="00894708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3550FA41" w14:textId="77777777" w:rsidR="008817F5" w:rsidRPr="00C33B18" w:rsidRDefault="004E15DE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8817F5" w:rsidRPr="00C33B18">
        <w:rPr>
          <w:rFonts w:ascii="Arial" w:eastAsia="Times New Roman" w:hAnsi="Arial" w:cs="Arial"/>
          <w:b/>
          <w:lang w:eastAsia="pl-PL"/>
        </w:rPr>
        <w:t>posób składania ofert</w:t>
      </w:r>
    </w:p>
    <w:p w14:paraId="7E9D5585" w14:textId="77777777" w:rsidR="008817F5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1" w:name="_Hlk128392611"/>
      <w:r w:rsidRPr="00C33B18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3" w:history="1">
        <w:r w:rsidRPr="00C33B18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C33B18">
        <w:rPr>
          <w:rFonts w:ascii="Arial" w:eastAsia="Times New Roman" w:hAnsi="Arial" w:cs="Arial"/>
          <w:lang w:eastAsia="pl-PL"/>
        </w:rPr>
        <w:t>.</w:t>
      </w:r>
    </w:p>
    <w:p w14:paraId="74E6BB36" w14:textId="77777777" w:rsidR="008817F5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75E72">
        <w:rPr>
          <w:rFonts w:ascii="Arial" w:eastAsia="Times New Roman" w:hAnsi="Arial" w:cs="Arial"/>
          <w:lang w:eastAsia="pl-PL"/>
        </w:rPr>
        <w:t>W celu złożenia oferty należy wygenerowany z Generatora eNGO plik oferty w formacie PDF</w:t>
      </w:r>
      <w:r w:rsidRPr="00C75E72">
        <w:rPr>
          <w:rFonts w:ascii="Arial" w:hAnsi="Arial" w:cs="Arial"/>
        </w:rPr>
        <w:t>,</w:t>
      </w:r>
      <w:r w:rsidRPr="00C75E72">
        <w:rPr>
          <w:rFonts w:ascii="Arial" w:eastAsia="Times New Roman" w:hAnsi="Arial" w:cs="Arial"/>
          <w:lang w:eastAsia="pl-PL"/>
        </w:rPr>
        <w:t xml:space="preserve"> opatrzony sumą kontrolną</w:t>
      </w:r>
      <w:r>
        <w:rPr>
          <w:rFonts w:ascii="Arial" w:eastAsia="Times New Roman" w:hAnsi="Arial" w:cs="Arial"/>
          <w:lang w:eastAsia="pl-PL"/>
        </w:rPr>
        <w:t>,</w:t>
      </w:r>
      <w:r w:rsidRPr="00C75E72">
        <w:rPr>
          <w:rFonts w:ascii="Arial" w:eastAsia="Times New Roman" w:hAnsi="Arial" w:cs="Arial"/>
          <w:lang w:eastAsia="pl-PL"/>
        </w:rPr>
        <w:t xml:space="preserve"> podpisać za pomocą elektronicznego podpisu kwalifikowanego lub podpis</w:t>
      </w:r>
      <w:r>
        <w:rPr>
          <w:rFonts w:ascii="Arial" w:eastAsia="Times New Roman" w:hAnsi="Arial" w:cs="Arial"/>
          <w:lang w:eastAsia="pl-PL"/>
        </w:rPr>
        <w:t>u</w:t>
      </w:r>
      <w:r w:rsidRPr="00C75E7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75E72">
        <w:rPr>
          <w:rFonts w:ascii="Arial" w:eastAsia="Times New Roman" w:hAnsi="Arial" w:cs="Arial"/>
          <w:lang w:eastAsia="pl-PL"/>
        </w:rPr>
        <w:t>zaufan</w:t>
      </w:r>
      <w:r>
        <w:rPr>
          <w:rFonts w:ascii="Arial" w:eastAsia="Times New Roman" w:hAnsi="Arial" w:cs="Arial"/>
          <w:lang w:eastAsia="pl-PL"/>
        </w:rPr>
        <w:t>egoa</w:t>
      </w:r>
      <w:proofErr w:type="spellEnd"/>
      <w:r>
        <w:rPr>
          <w:rFonts w:ascii="Arial" w:eastAsia="Times New Roman" w:hAnsi="Arial" w:cs="Arial"/>
          <w:lang w:eastAsia="pl-PL"/>
        </w:rPr>
        <w:t xml:space="preserve"> następnie wysłać za pomocą Generatora eNGO.</w:t>
      </w:r>
    </w:p>
    <w:p w14:paraId="52A8F609" w14:textId="77777777" w:rsidR="008817F5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838B9">
        <w:rPr>
          <w:rFonts w:ascii="Arial" w:eastAsia="Times New Roman" w:hAnsi="Arial" w:cs="Arial"/>
          <w:lang w:eastAsia="pl-PL"/>
        </w:rPr>
        <w:t xml:space="preserve">W przypadku braku możliwości złożenia podpisanej oferty w sposób opisany w </w:t>
      </w:r>
      <w:r w:rsidR="00F329F2">
        <w:rPr>
          <w:rFonts w:ascii="Arial" w:eastAsia="Times New Roman" w:hAnsi="Arial" w:cs="Arial"/>
          <w:lang w:eastAsia="pl-PL"/>
        </w:rPr>
        <w:t>rozdziale</w:t>
      </w:r>
      <w:r w:rsidRPr="00C838B9">
        <w:rPr>
          <w:rFonts w:ascii="Arial" w:eastAsia="Times New Roman" w:hAnsi="Arial" w:cs="Arial"/>
          <w:lang w:eastAsia="pl-PL"/>
        </w:rPr>
        <w:t xml:space="preserve"> V</w:t>
      </w:r>
      <w:r w:rsidR="0040796B">
        <w:rPr>
          <w:rFonts w:ascii="Arial" w:eastAsia="Times New Roman" w:hAnsi="Arial" w:cs="Arial"/>
          <w:lang w:eastAsia="pl-PL"/>
        </w:rPr>
        <w:t>II</w:t>
      </w:r>
      <w:r w:rsidRPr="00C838B9">
        <w:rPr>
          <w:rFonts w:ascii="Arial" w:eastAsia="Times New Roman" w:hAnsi="Arial" w:cs="Arial"/>
          <w:lang w:eastAsia="pl-PL"/>
        </w:rPr>
        <w:t xml:space="preserve">.2 ogłoszenia, </w:t>
      </w:r>
      <w:r w:rsidR="0073183D">
        <w:rPr>
          <w:rFonts w:ascii="Arial" w:eastAsia="Times New Roman" w:hAnsi="Arial" w:cs="Arial"/>
          <w:lang w:eastAsia="pl-PL"/>
        </w:rPr>
        <w:t>o</w:t>
      </w:r>
      <w:r w:rsidRPr="00C838B9">
        <w:rPr>
          <w:rFonts w:ascii="Arial" w:eastAsia="Times New Roman" w:hAnsi="Arial" w:cs="Arial"/>
          <w:lang w:eastAsia="pl-PL"/>
        </w:rPr>
        <w:t>ferent może złożyć podpisaną ofertę w sposób tradycyjny. W tym przypadku należy wydrukować ofertę (z sumą kontrolną) sporządzoną w Generatorze eNGO. Wydrukowaną ofertę należy podpisać i dostarczyć do Wydziału Polityki Społecznej Urzędu Miasta Rzeszowa, ul. 3 Maja 13</w:t>
      </w:r>
      <w:r>
        <w:rPr>
          <w:rFonts w:ascii="Arial" w:eastAsia="Times New Roman" w:hAnsi="Arial" w:cs="Arial"/>
          <w:lang w:eastAsia="pl-PL"/>
        </w:rPr>
        <w:t>.</w:t>
      </w:r>
    </w:p>
    <w:p w14:paraId="36F39501" w14:textId="77777777" w:rsidR="008817F5" w:rsidRPr="00C838B9" w:rsidRDefault="008817F5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838B9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w terminie wskazanym w </w:t>
      </w:r>
      <w:proofErr w:type="spellStart"/>
      <w:r w:rsidR="00F329F2">
        <w:rPr>
          <w:rFonts w:ascii="Arial" w:eastAsia="Times New Roman" w:hAnsi="Arial" w:cs="Arial"/>
          <w:lang w:eastAsia="pl-PL"/>
        </w:rPr>
        <w:t>rozdziale</w:t>
      </w:r>
      <w:r w:rsidR="004E15DE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V</w:t>
      </w:r>
      <w:r w:rsidRPr="00C838B9">
        <w:rPr>
          <w:rFonts w:ascii="Arial" w:eastAsia="Times New Roman" w:hAnsi="Arial" w:cs="Arial"/>
          <w:lang w:eastAsia="pl-PL"/>
        </w:rPr>
        <w:t>ogłoszenia</w:t>
      </w:r>
      <w:proofErr w:type="spellEnd"/>
      <w:r w:rsidRPr="00C838B9">
        <w:rPr>
          <w:rFonts w:ascii="Arial" w:eastAsia="Times New Roman" w:hAnsi="Arial" w:cs="Arial"/>
          <w:lang w:eastAsia="pl-PL"/>
        </w:rPr>
        <w:t>.</w:t>
      </w:r>
    </w:p>
    <w:p w14:paraId="39A82A1F" w14:textId="77777777" w:rsidR="00DA222F" w:rsidRPr="00B91676" w:rsidRDefault="00DA222F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91676">
        <w:rPr>
          <w:rFonts w:ascii="Arial" w:eastAsia="Times New Roman" w:hAnsi="Arial" w:cs="Arial"/>
          <w:lang w:eastAsia="pl-PL"/>
        </w:rPr>
        <w:lastRenderedPageBreak/>
        <w:t>Do oferty należy dołączyć:</w:t>
      </w:r>
    </w:p>
    <w:p w14:paraId="0364AA2D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bookmarkStart w:id="12" w:name="_Hlk181866517"/>
      <w:r w:rsidRPr="00533AD5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 aktualnym stanem faktycznym i prawnym, niezależnie od tego, kiedy został wydany),</w:t>
      </w:r>
    </w:p>
    <w:p w14:paraId="47E13BB1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26BBC9BF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0D377311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533AD5">
        <w:rPr>
          <w:rFonts w:ascii="Arial" w:hAnsi="Arial" w:cs="Arial"/>
          <w:sz w:val="22"/>
          <w:szCs w:val="22"/>
        </w:rPr>
        <w:t>ych</w:t>
      </w:r>
      <w:proofErr w:type="spellEnd"/>
      <w:r w:rsidRPr="00533AD5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2345FC04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 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4EE1D8B4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49435485" w14:textId="77777777" w:rsidR="00DA222F" w:rsidRPr="00533AD5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publicznego,</w:t>
      </w:r>
    </w:p>
    <w:p w14:paraId="370E5812" w14:textId="77777777" w:rsidR="00DA222F" w:rsidRDefault="00DA222F" w:rsidP="003C7988">
      <w:pPr>
        <w:pStyle w:val="Akapitzlist"/>
        <w:numPr>
          <w:ilvl w:val="0"/>
          <w:numId w:val="1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opis sposobu zapewnienia dostępności dla osób ze szczególnymi potrzebami.</w:t>
      </w:r>
    </w:p>
    <w:p w14:paraId="3C5577A4" w14:textId="77777777" w:rsidR="00DA222F" w:rsidRDefault="00DA222F" w:rsidP="003C7988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p w14:paraId="35DBA4E5" w14:textId="77777777" w:rsidR="00B920C6" w:rsidRPr="00533AD5" w:rsidRDefault="00B920C6" w:rsidP="0040796B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4651C89F" w14:textId="77777777" w:rsidR="00BF5ACF" w:rsidRPr="00533AD5" w:rsidRDefault="00BF5ACF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>Tryb i kryteria stosowane przy wyborze ofert oraz termin dokonania wyboru ofert</w:t>
      </w:r>
    </w:p>
    <w:p w14:paraId="4A8A5706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38396429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0CC450B7" w14:textId="77777777" w:rsidR="00DA222F" w:rsidRPr="00CE31B8" w:rsidRDefault="00DA222F" w:rsidP="003C798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bookmarkStart w:id="13" w:name="_Hlk214618945"/>
      <w:r w:rsidRPr="00CE31B8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11E52370" w14:textId="77777777" w:rsidR="00DA222F" w:rsidRPr="00CE31B8" w:rsidRDefault="00DA222F" w:rsidP="003C798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1E8D43CD" w14:textId="77777777" w:rsidR="00DA222F" w:rsidRPr="00CE31B8" w:rsidRDefault="00DA222F" w:rsidP="003C798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t>oferent złożył wyłącznie jedną ofertę,</w:t>
      </w:r>
    </w:p>
    <w:p w14:paraId="2C6EC739" w14:textId="77777777" w:rsidR="00DA222F" w:rsidRPr="00CE31B8" w:rsidRDefault="00DA222F" w:rsidP="003C798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konkursowym,</w:t>
      </w:r>
    </w:p>
    <w:p w14:paraId="30DD8E94" w14:textId="77777777" w:rsidR="00F329F2" w:rsidRPr="00CE31B8" w:rsidRDefault="00F329F2" w:rsidP="003C798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t>oferta została podpisana (weryfikowany jest zarówno fakt złożenia podpisów przez osoby uprawnione do reprezentowania oferenta lub oferentów, jak i zgodność tych podpisów z warunkiem określonym w rozdziale VII.6 ogłoszenia</w:t>
      </w:r>
      <w:r w:rsidR="00670DEA" w:rsidRPr="00CE31B8">
        <w:rPr>
          <w:rFonts w:ascii="Arial" w:hAnsi="Arial" w:cs="Arial"/>
          <w:bCs/>
          <w:sz w:val="22"/>
          <w:szCs w:val="22"/>
        </w:rPr>
        <w:t>)</w:t>
      </w:r>
      <w:r w:rsidR="0040796B" w:rsidRPr="00CE31B8">
        <w:rPr>
          <w:rFonts w:ascii="Arial" w:hAnsi="Arial" w:cs="Arial"/>
          <w:bCs/>
          <w:sz w:val="22"/>
          <w:szCs w:val="22"/>
        </w:rPr>
        <w:t>,</w:t>
      </w:r>
    </w:p>
    <w:p w14:paraId="67E9691B" w14:textId="77777777" w:rsidR="005C26A4" w:rsidRPr="00CE31B8" w:rsidRDefault="005C26A4" w:rsidP="00CE31B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lastRenderedPageBreak/>
        <w:t>złożona oferta posiada taką samą sumę kontrolną, jak w Generatorze eNGO (podmiot złożył ofertę w Generatorze eNGO, została wygenerowana suma kontrolna, jednak do oferty załączono podpisany plik z inną sumą kontrolną).</w:t>
      </w:r>
    </w:p>
    <w:p w14:paraId="3EB3986F" w14:textId="7407BCF8" w:rsidR="008817F5" w:rsidRPr="00CE31B8" w:rsidRDefault="00DA222F" w:rsidP="00CE31B8">
      <w:pPr>
        <w:pStyle w:val="Akapitzlist"/>
        <w:numPr>
          <w:ilvl w:val="0"/>
          <w:numId w:val="1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4" w:name="_Hlk128378682"/>
      <w:r w:rsidRPr="00CE31B8">
        <w:rPr>
          <w:rFonts w:ascii="Arial" w:hAnsi="Arial" w:cs="Arial"/>
          <w:bCs/>
          <w:sz w:val="22"/>
          <w:szCs w:val="22"/>
        </w:rPr>
        <w:t>właściwe załączniki, wynikające z ogłoszenia konkursowego (</w:t>
      </w:r>
      <w:r w:rsidR="004E15DE" w:rsidRPr="00CE31B8">
        <w:rPr>
          <w:rFonts w:ascii="Arial" w:hAnsi="Arial" w:cs="Arial"/>
          <w:bCs/>
          <w:sz w:val="22"/>
          <w:szCs w:val="22"/>
        </w:rPr>
        <w:t>rozdział</w:t>
      </w:r>
      <w:r w:rsidRPr="00CE31B8">
        <w:rPr>
          <w:rFonts w:ascii="Arial" w:hAnsi="Arial" w:cs="Arial"/>
          <w:bCs/>
          <w:sz w:val="22"/>
          <w:szCs w:val="22"/>
        </w:rPr>
        <w:t xml:space="preserve"> V</w:t>
      </w:r>
      <w:r w:rsidR="004E15DE" w:rsidRPr="00CE31B8">
        <w:rPr>
          <w:rFonts w:ascii="Arial" w:hAnsi="Arial" w:cs="Arial"/>
          <w:bCs/>
          <w:sz w:val="22"/>
          <w:szCs w:val="22"/>
        </w:rPr>
        <w:t>II</w:t>
      </w:r>
      <w:r w:rsidRPr="00CE31B8">
        <w:rPr>
          <w:rFonts w:ascii="Arial" w:hAnsi="Arial" w:cs="Arial"/>
          <w:bCs/>
          <w:sz w:val="22"/>
          <w:szCs w:val="22"/>
        </w:rPr>
        <w:t>.</w:t>
      </w:r>
      <w:r w:rsidR="00747BF4" w:rsidRPr="00CE31B8">
        <w:rPr>
          <w:rFonts w:ascii="Arial" w:hAnsi="Arial" w:cs="Arial"/>
          <w:bCs/>
          <w:sz w:val="22"/>
          <w:szCs w:val="22"/>
        </w:rPr>
        <w:t>5</w:t>
      </w:r>
      <w:r w:rsidRPr="00CE31B8">
        <w:rPr>
          <w:rFonts w:ascii="Arial" w:hAnsi="Arial" w:cs="Arial"/>
          <w:bCs/>
          <w:sz w:val="22"/>
          <w:szCs w:val="22"/>
        </w:rPr>
        <w:t xml:space="preserve"> ogłoszenia)</w:t>
      </w:r>
      <w:bookmarkStart w:id="15" w:name="_Hlk179881079"/>
      <w:bookmarkEnd w:id="14"/>
      <w:r w:rsidR="008817F5" w:rsidRPr="00CE31B8">
        <w:rPr>
          <w:rFonts w:ascii="Arial" w:hAnsi="Arial" w:cs="Arial"/>
          <w:bCs/>
          <w:sz w:val="22"/>
          <w:szCs w:val="22"/>
        </w:rPr>
        <w:t>.</w:t>
      </w:r>
    </w:p>
    <w:bookmarkEnd w:id="13"/>
    <w:p w14:paraId="0AEBBDE8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Ocena formalna dokonywana jest zgodnie z kryteriami określonymi w załączniku nr 1 do ogłoszenia konkursowego.</w:t>
      </w:r>
    </w:p>
    <w:p w14:paraId="10E1301F" w14:textId="0E10DAF0" w:rsidR="00DA222F" w:rsidRPr="00CE31B8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bookmarkStart w:id="16" w:name="_Hlk220929407"/>
      <w:bookmarkEnd w:id="15"/>
      <w:r w:rsidRPr="00CE31B8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F329F2" w:rsidRPr="00CE31B8">
        <w:rPr>
          <w:rFonts w:ascii="Arial" w:hAnsi="Arial" w:cs="Arial"/>
          <w:bCs/>
          <w:sz w:val="22"/>
          <w:szCs w:val="22"/>
        </w:rPr>
        <w:t>rozdziale</w:t>
      </w:r>
      <w:r w:rsidRPr="00CE31B8">
        <w:rPr>
          <w:rFonts w:ascii="Arial" w:hAnsi="Arial" w:cs="Arial"/>
          <w:bCs/>
          <w:sz w:val="22"/>
          <w:szCs w:val="22"/>
        </w:rPr>
        <w:t xml:space="preserve"> VI</w:t>
      </w:r>
      <w:r w:rsidR="00F329F2" w:rsidRPr="00CE31B8">
        <w:rPr>
          <w:rFonts w:ascii="Arial" w:hAnsi="Arial" w:cs="Arial"/>
          <w:bCs/>
          <w:sz w:val="22"/>
          <w:szCs w:val="22"/>
        </w:rPr>
        <w:t>II</w:t>
      </w:r>
      <w:r w:rsidR="006D1F15" w:rsidRPr="00CE31B8">
        <w:rPr>
          <w:rFonts w:ascii="Arial" w:hAnsi="Arial" w:cs="Arial"/>
          <w:bCs/>
          <w:sz w:val="22"/>
          <w:szCs w:val="22"/>
        </w:rPr>
        <w:t xml:space="preserve">.2.1 </w:t>
      </w:r>
      <w:r w:rsidR="005C26A4" w:rsidRPr="00CE31B8">
        <w:rPr>
          <w:rFonts w:ascii="Arial" w:hAnsi="Arial" w:cs="Arial"/>
          <w:bCs/>
          <w:sz w:val="22"/>
          <w:szCs w:val="22"/>
        </w:rPr>
        <w:t>-</w:t>
      </w:r>
      <w:r w:rsidR="006D1F15" w:rsidRPr="00CE31B8">
        <w:rPr>
          <w:rFonts w:ascii="Arial" w:hAnsi="Arial" w:cs="Arial"/>
          <w:bCs/>
          <w:sz w:val="22"/>
          <w:szCs w:val="22"/>
        </w:rPr>
        <w:t xml:space="preserve"> 2.</w:t>
      </w:r>
      <w:r w:rsidR="005C26A4" w:rsidRPr="00CE31B8">
        <w:rPr>
          <w:rFonts w:ascii="Arial" w:hAnsi="Arial" w:cs="Arial"/>
          <w:bCs/>
          <w:sz w:val="22"/>
          <w:szCs w:val="22"/>
        </w:rPr>
        <w:t>5</w:t>
      </w:r>
      <w:r w:rsidRPr="00CE31B8">
        <w:rPr>
          <w:rFonts w:ascii="Arial" w:hAnsi="Arial" w:cs="Arial"/>
          <w:bCs/>
          <w:sz w:val="22"/>
          <w:szCs w:val="22"/>
        </w:rPr>
        <w:t xml:space="preserve"> ogłoszenia, oferta podlega odrzuceniu bez możliwości jej uzupełnienia.</w:t>
      </w:r>
    </w:p>
    <w:p w14:paraId="29FFC9A3" w14:textId="58FAC362" w:rsidR="00F329F2" w:rsidRPr="00CE31B8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CE31B8">
        <w:rPr>
          <w:rFonts w:ascii="Arial" w:hAnsi="Arial" w:cs="Arial"/>
          <w:bCs/>
          <w:sz w:val="22"/>
          <w:szCs w:val="22"/>
        </w:rPr>
        <w:t>W przypadku stwierdzenia uchybień w zakresie wymagań, o których mowa w </w:t>
      </w:r>
      <w:r w:rsidR="00F329F2" w:rsidRPr="00CE31B8">
        <w:rPr>
          <w:rFonts w:ascii="Arial" w:hAnsi="Arial" w:cs="Arial"/>
          <w:bCs/>
          <w:sz w:val="22"/>
          <w:szCs w:val="22"/>
        </w:rPr>
        <w:t>rozdziale</w:t>
      </w:r>
      <w:r w:rsidRPr="00CE31B8">
        <w:rPr>
          <w:rFonts w:ascii="Arial" w:hAnsi="Arial" w:cs="Arial"/>
          <w:bCs/>
          <w:sz w:val="22"/>
          <w:szCs w:val="22"/>
        </w:rPr>
        <w:t xml:space="preserve"> VI</w:t>
      </w:r>
      <w:r w:rsidR="00F329F2" w:rsidRPr="00CE31B8">
        <w:rPr>
          <w:rFonts w:ascii="Arial" w:hAnsi="Arial" w:cs="Arial"/>
          <w:bCs/>
          <w:sz w:val="22"/>
          <w:szCs w:val="22"/>
        </w:rPr>
        <w:t>II</w:t>
      </w:r>
      <w:r w:rsidRPr="00CE31B8">
        <w:rPr>
          <w:rFonts w:ascii="Arial" w:hAnsi="Arial" w:cs="Arial"/>
          <w:bCs/>
          <w:sz w:val="22"/>
          <w:szCs w:val="22"/>
        </w:rPr>
        <w:t>.2.</w:t>
      </w:r>
      <w:r w:rsidR="005C26A4" w:rsidRPr="00CE31B8">
        <w:rPr>
          <w:rFonts w:ascii="Arial" w:hAnsi="Arial" w:cs="Arial"/>
          <w:bCs/>
          <w:sz w:val="22"/>
          <w:szCs w:val="22"/>
        </w:rPr>
        <w:t>6</w:t>
      </w:r>
      <w:r w:rsidR="006D1F15" w:rsidRPr="00CE31B8">
        <w:rPr>
          <w:rFonts w:ascii="Arial" w:hAnsi="Arial" w:cs="Arial"/>
          <w:bCs/>
          <w:sz w:val="22"/>
          <w:szCs w:val="22"/>
        </w:rPr>
        <w:t xml:space="preserve"> i 2.</w:t>
      </w:r>
      <w:r w:rsidRPr="00CE31B8">
        <w:rPr>
          <w:rFonts w:ascii="Arial" w:hAnsi="Arial" w:cs="Arial"/>
          <w:bCs/>
          <w:sz w:val="22"/>
          <w:szCs w:val="22"/>
        </w:rPr>
        <w:t xml:space="preserve">7 ogłoszenia wzywa się oferenta do </w:t>
      </w:r>
      <w:r w:rsidR="00F329F2" w:rsidRPr="00CE31B8">
        <w:rPr>
          <w:rFonts w:ascii="Arial" w:hAnsi="Arial" w:cs="Arial"/>
          <w:bCs/>
          <w:sz w:val="22"/>
          <w:szCs w:val="22"/>
        </w:rPr>
        <w:t>uzupełnienia braków.</w:t>
      </w:r>
    </w:p>
    <w:bookmarkEnd w:id="16"/>
    <w:p w14:paraId="54E74AC7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C37C55">
        <w:rPr>
          <w:rFonts w:ascii="Arial" w:hAnsi="Arial" w:cs="Arial"/>
          <w:bCs/>
          <w:sz w:val="22"/>
          <w:szCs w:val="22"/>
        </w:rPr>
        <w:t xml:space="preserve">do </w:t>
      </w:r>
      <w:r w:rsidRPr="00533AD5">
        <w:rPr>
          <w:rFonts w:ascii="Arial" w:hAnsi="Arial" w:cs="Arial"/>
          <w:bCs/>
          <w:sz w:val="22"/>
          <w:szCs w:val="22"/>
        </w:rPr>
        <w:t>3 dni roboczych od dnia powzięcia informacji o stwierdzonych nieprawidłowościach. Za datę powzięcia informacji o 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82CA8F5" w14:textId="77777777" w:rsidR="00DA222F" w:rsidRPr="00533AD5" w:rsidRDefault="00DA222F" w:rsidP="0040796B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Jeżeli oferent nie usunie błędów w ww. terminie, ofertę pozostawia się bez rozpatrzenia.</w:t>
      </w:r>
    </w:p>
    <w:p w14:paraId="745A91B9" w14:textId="77777777" w:rsidR="00DF4878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 xml:space="preserve">Oferty </w:t>
      </w:r>
      <w:r w:rsidR="00DF4878">
        <w:rPr>
          <w:rFonts w:ascii="Arial" w:hAnsi="Arial" w:cs="Arial"/>
          <w:bCs/>
          <w:sz w:val="22"/>
          <w:szCs w:val="22"/>
        </w:rPr>
        <w:t xml:space="preserve">pozytywnie </w:t>
      </w:r>
      <w:r w:rsidRPr="00533AD5">
        <w:rPr>
          <w:rFonts w:ascii="Arial" w:hAnsi="Arial" w:cs="Arial"/>
          <w:bCs/>
          <w:sz w:val="22"/>
          <w:szCs w:val="22"/>
        </w:rPr>
        <w:t xml:space="preserve">zweryfikowane pod względem formalnym </w:t>
      </w:r>
      <w:r w:rsidR="00DF4878">
        <w:rPr>
          <w:rFonts w:ascii="Arial" w:hAnsi="Arial" w:cs="Arial"/>
          <w:bCs/>
          <w:sz w:val="22"/>
          <w:szCs w:val="22"/>
        </w:rPr>
        <w:t>podlegają ocenie merytorycznej, którą przeprowadza komisja konkursowa.</w:t>
      </w:r>
    </w:p>
    <w:p w14:paraId="5195546D" w14:textId="77777777" w:rsidR="00B920C6" w:rsidRPr="00441DA7" w:rsidRDefault="00DF4878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B920C6" w:rsidRPr="00441DA7">
        <w:rPr>
          <w:rFonts w:ascii="Arial" w:hAnsi="Arial" w:cs="Arial"/>
          <w:bCs/>
          <w:sz w:val="22"/>
          <w:szCs w:val="22"/>
        </w:rPr>
        <w:t>cen</w:t>
      </w:r>
      <w:r>
        <w:rPr>
          <w:rFonts w:ascii="Arial" w:hAnsi="Arial" w:cs="Arial"/>
          <w:bCs/>
          <w:sz w:val="22"/>
          <w:szCs w:val="22"/>
        </w:rPr>
        <w:t>a</w:t>
      </w:r>
      <w:r w:rsidR="00B920C6" w:rsidRPr="00441DA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920C6" w:rsidRPr="00441DA7">
        <w:rPr>
          <w:rFonts w:ascii="Arial" w:hAnsi="Arial" w:cs="Arial"/>
          <w:bCs/>
          <w:sz w:val="22"/>
          <w:szCs w:val="22"/>
        </w:rPr>
        <w:t>merytoryczn</w:t>
      </w:r>
      <w:r>
        <w:rPr>
          <w:rFonts w:ascii="Arial" w:hAnsi="Arial" w:cs="Arial"/>
          <w:bCs/>
          <w:sz w:val="22"/>
          <w:szCs w:val="22"/>
        </w:rPr>
        <w:t>adokonywana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jest</w:t>
      </w:r>
      <w:r w:rsidR="00B920C6" w:rsidRPr="00441DA7">
        <w:rPr>
          <w:rFonts w:ascii="Arial" w:hAnsi="Arial" w:cs="Arial"/>
          <w:bCs/>
          <w:sz w:val="22"/>
          <w:szCs w:val="22"/>
        </w:rPr>
        <w:t xml:space="preserve"> na podstawie kryteriów</w:t>
      </w:r>
      <w:r>
        <w:rPr>
          <w:rFonts w:ascii="Arial" w:hAnsi="Arial" w:cs="Arial"/>
          <w:bCs/>
          <w:sz w:val="22"/>
          <w:szCs w:val="22"/>
        </w:rPr>
        <w:t xml:space="preserve"> określonych w art. 15 ust. 1 ustawy o działalności pożytku publicznego i o wolontariacie, uszczegółowionych</w:t>
      </w:r>
      <w:r>
        <w:rPr>
          <w:rFonts w:ascii="Arial" w:hAnsi="Arial" w:cs="Arial"/>
          <w:bCs/>
          <w:sz w:val="22"/>
          <w:szCs w:val="22"/>
        </w:rPr>
        <w:br/>
      </w:r>
      <w:r w:rsidRPr="00533AD5">
        <w:rPr>
          <w:rFonts w:ascii="Arial" w:hAnsi="Arial" w:cs="Arial"/>
          <w:bCs/>
          <w:sz w:val="22"/>
          <w:szCs w:val="22"/>
        </w:rPr>
        <w:t>w załączniku nr 2 do ogłoszenia konkursowego</w:t>
      </w:r>
      <w:r>
        <w:rPr>
          <w:rFonts w:ascii="Arial" w:hAnsi="Arial" w:cs="Arial"/>
          <w:bCs/>
          <w:sz w:val="22"/>
          <w:szCs w:val="22"/>
        </w:rPr>
        <w:t>.</w:t>
      </w:r>
    </w:p>
    <w:p w14:paraId="68D4BAED" w14:textId="77777777" w:rsidR="00DA222F" w:rsidRPr="00DF4878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4414146D" w14:textId="77777777" w:rsidR="00DA222F" w:rsidRPr="00533AD5" w:rsidRDefault="00DA222F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51607CE0" w14:textId="77777777" w:rsidR="00DF4878" w:rsidRDefault="00DF4878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DF4878">
        <w:rPr>
          <w:rFonts w:ascii="Arial" w:hAnsi="Arial" w:cs="Arial"/>
          <w:bCs/>
          <w:sz w:val="22"/>
          <w:szCs w:val="22"/>
        </w:rPr>
        <w:t>Za ofertę zaopiniowaną pozytywnie uważa się każdą, która uzyskała średnią ocenę co najmniej 60% maksymalnej liczby punktów.</w:t>
      </w:r>
    </w:p>
    <w:p w14:paraId="7DA39110" w14:textId="77777777" w:rsidR="00315E49" w:rsidRPr="00533AD5" w:rsidRDefault="00315E49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Komisja sporządza protokół z posiedzenia, w treści którego przedstawia rekomendacje dla Prezydenta Miasta Rzeszowa w sprawie sposobu rozstrzygnięcia otwartego konkursu ofert.</w:t>
      </w:r>
      <w:r w:rsidRPr="00533AD5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oceny, obliczanej jako procent otrzymanych punktów w stosunku do maksymalnej liczby punktów dla danej formy realizacji zadania publicznego.</w:t>
      </w:r>
    </w:p>
    <w:p w14:paraId="0700FE0A" w14:textId="77777777" w:rsidR="00315E49" w:rsidRPr="00533AD5" w:rsidRDefault="00315E49" w:rsidP="003C7988">
      <w:pPr>
        <w:pStyle w:val="Akapitzlist"/>
        <w:numPr>
          <w:ilvl w:val="3"/>
          <w:numId w:val="1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33AD5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4C1E7669" w14:textId="77777777" w:rsidR="00315E49" w:rsidRPr="003C7988" w:rsidRDefault="00BB10E5" w:rsidP="003C7988">
      <w:pPr>
        <w:pStyle w:val="Akapitzlist"/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C7988">
        <w:rPr>
          <w:rFonts w:ascii="Arial" w:hAnsi="Arial" w:cs="Arial"/>
          <w:bCs/>
          <w:sz w:val="22"/>
          <w:szCs w:val="22"/>
        </w:rPr>
        <w:t>65</w:t>
      </w:r>
      <w:r w:rsidR="00315E49" w:rsidRPr="003C7988">
        <w:rPr>
          <w:rFonts w:ascii="Arial" w:hAnsi="Arial" w:cs="Arial"/>
          <w:bCs/>
          <w:sz w:val="22"/>
          <w:szCs w:val="22"/>
        </w:rPr>
        <w:t xml:space="preserve"> punktów w przypadku realizacji zadania publicznego w formie wsparcia</w:t>
      </w:r>
      <w:r w:rsidR="000F42C0" w:rsidRPr="003C7988">
        <w:rPr>
          <w:rFonts w:ascii="Arial" w:hAnsi="Arial" w:cs="Arial"/>
          <w:bCs/>
          <w:sz w:val="22"/>
          <w:szCs w:val="22"/>
        </w:rPr>
        <w:t>, z uwzględnieniem wkładu finansowego, osobowego lub rzeczowego oferenta,</w:t>
      </w:r>
    </w:p>
    <w:p w14:paraId="47B17D80" w14:textId="77777777" w:rsidR="000F42C0" w:rsidRPr="003C7988" w:rsidRDefault="00BB10E5" w:rsidP="003C7988">
      <w:pPr>
        <w:pStyle w:val="Akapitzlist"/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C7988">
        <w:rPr>
          <w:rFonts w:ascii="Arial" w:hAnsi="Arial" w:cs="Arial"/>
          <w:bCs/>
          <w:sz w:val="22"/>
          <w:szCs w:val="22"/>
        </w:rPr>
        <w:t>64</w:t>
      </w:r>
      <w:r w:rsidR="000F42C0" w:rsidRPr="003C7988">
        <w:rPr>
          <w:rFonts w:ascii="Arial" w:hAnsi="Arial" w:cs="Arial"/>
          <w:bCs/>
          <w:sz w:val="22"/>
          <w:szCs w:val="22"/>
        </w:rPr>
        <w:t xml:space="preserve"> punkt</w:t>
      </w:r>
      <w:r w:rsidR="003C7988" w:rsidRPr="003C7988">
        <w:rPr>
          <w:rFonts w:ascii="Arial" w:hAnsi="Arial" w:cs="Arial"/>
          <w:bCs/>
          <w:sz w:val="22"/>
          <w:szCs w:val="22"/>
        </w:rPr>
        <w:t>y</w:t>
      </w:r>
      <w:r w:rsidR="000F42C0" w:rsidRPr="003C7988">
        <w:rPr>
          <w:rFonts w:ascii="Arial" w:hAnsi="Arial" w:cs="Arial"/>
          <w:bCs/>
          <w:sz w:val="22"/>
          <w:szCs w:val="22"/>
        </w:rPr>
        <w:t xml:space="preserve"> w przypadku realizacji zadania publicznego w formie wsparcia z uwzględnieniem wkładu finansowego albo osobowego lub rzeczowego oferenta,</w:t>
      </w:r>
    </w:p>
    <w:p w14:paraId="7F286BCA" w14:textId="77777777" w:rsidR="00315E49" w:rsidRPr="00BC5210" w:rsidRDefault="00BB10E5" w:rsidP="003C7988">
      <w:pPr>
        <w:pStyle w:val="Akapitzlist"/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C7988">
        <w:rPr>
          <w:rFonts w:ascii="Arial" w:hAnsi="Arial" w:cs="Arial"/>
          <w:bCs/>
          <w:sz w:val="22"/>
          <w:szCs w:val="22"/>
        </w:rPr>
        <w:t>63</w:t>
      </w:r>
      <w:r w:rsidR="00315E49" w:rsidRPr="003C7988">
        <w:rPr>
          <w:rFonts w:ascii="Arial" w:hAnsi="Arial" w:cs="Arial"/>
          <w:bCs/>
          <w:sz w:val="22"/>
          <w:szCs w:val="22"/>
        </w:rPr>
        <w:t xml:space="preserve"> punkt</w:t>
      </w:r>
      <w:r w:rsidR="003C7988" w:rsidRPr="003C7988">
        <w:rPr>
          <w:rFonts w:ascii="Arial" w:hAnsi="Arial" w:cs="Arial"/>
          <w:bCs/>
          <w:sz w:val="22"/>
          <w:szCs w:val="22"/>
        </w:rPr>
        <w:t>y</w:t>
      </w:r>
      <w:r w:rsidR="00315E49" w:rsidRPr="003C7988">
        <w:rPr>
          <w:rFonts w:ascii="Arial" w:hAnsi="Arial" w:cs="Arial"/>
          <w:bCs/>
          <w:sz w:val="22"/>
          <w:szCs w:val="22"/>
        </w:rPr>
        <w:t xml:space="preserve"> w przypadku realizacji zadania publicznego w formie powierzenia</w:t>
      </w:r>
      <w:r w:rsidR="00315E49" w:rsidRPr="00BC5210">
        <w:rPr>
          <w:rFonts w:ascii="Arial" w:hAnsi="Arial" w:cs="Arial"/>
          <w:bCs/>
          <w:sz w:val="22"/>
          <w:szCs w:val="22"/>
        </w:rPr>
        <w:t>.</w:t>
      </w:r>
    </w:p>
    <w:p w14:paraId="4CBC31D9" w14:textId="77777777" w:rsidR="00B920C6" w:rsidRPr="00533AD5" w:rsidRDefault="00B920C6" w:rsidP="0040796B">
      <w:pPr>
        <w:pStyle w:val="Akapitzlist"/>
        <w:spacing w:line="276" w:lineRule="auto"/>
        <w:ind w:left="1134"/>
        <w:jc w:val="left"/>
        <w:rPr>
          <w:rFonts w:ascii="Arial" w:hAnsi="Arial" w:cs="Arial"/>
          <w:bCs/>
          <w:sz w:val="22"/>
          <w:szCs w:val="22"/>
        </w:rPr>
      </w:pPr>
    </w:p>
    <w:bookmarkEnd w:id="11"/>
    <w:p w14:paraId="6AD12945" w14:textId="77777777" w:rsidR="00315E49" w:rsidRPr="00533AD5" w:rsidRDefault="00315E49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3AD5">
        <w:rPr>
          <w:rFonts w:ascii="Arial" w:eastAsia="Times New Roman" w:hAnsi="Arial" w:cs="Arial"/>
          <w:b/>
          <w:lang w:eastAsia="pl-PL"/>
        </w:rPr>
        <w:t xml:space="preserve">Informacja o realizowanych przez organ administracji publicznej w roku ogłoszenia otwartego konkursu ofert i w roku poprzednim zadaniach publicznych tego samego rodzaju i związanych z nimi kosztami, ze szczególnym uwzględnieniem wysokości </w:t>
      </w:r>
      <w:bookmarkEnd w:id="12"/>
      <w:r w:rsidRPr="00533AD5">
        <w:rPr>
          <w:rFonts w:ascii="Arial" w:eastAsia="Times New Roman" w:hAnsi="Arial" w:cs="Arial"/>
          <w:b/>
          <w:lang w:eastAsia="pl-PL"/>
        </w:rPr>
        <w:t>dotacji przekazanych organizacjom pozarządowym i podmiotom, o których mowa w art. 3 ust. 3.</w:t>
      </w:r>
    </w:p>
    <w:p w14:paraId="75293B4B" w14:textId="06F6DF06" w:rsidR="00175205" w:rsidRPr="00533AD5" w:rsidRDefault="00175205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202</w:t>
      </w:r>
      <w:r w:rsidR="001B2E62">
        <w:rPr>
          <w:rFonts w:ascii="Arial" w:eastAsia="Times New Roman" w:hAnsi="Arial" w:cs="Arial"/>
          <w:lang w:eastAsia="pl-PL"/>
        </w:rPr>
        <w:t>6</w:t>
      </w:r>
      <w:r w:rsidRPr="00533AD5">
        <w:rPr>
          <w:rFonts w:ascii="Arial" w:eastAsia="Times New Roman" w:hAnsi="Arial" w:cs="Arial"/>
          <w:lang w:eastAsia="pl-PL"/>
        </w:rPr>
        <w:t xml:space="preserve"> r. –</w:t>
      </w:r>
      <w:r w:rsidR="001B2E62">
        <w:rPr>
          <w:rFonts w:ascii="Arial" w:eastAsia="Times New Roman" w:hAnsi="Arial" w:cs="Arial"/>
          <w:lang w:eastAsia="pl-PL"/>
        </w:rPr>
        <w:t xml:space="preserve"> </w:t>
      </w:r>
      <w:r w:rsidR="00315E49" w:rsidRPr="00533AD5">
        <w:rPr>
          <w:rFonts w:ascii="Arial" w:eastAsia="Times New Roman" w:hAnsi="Arial" w:cs="Arial"/>
          <w:lang w:eastAsia="pl-PL"/>
        </w:rPr>
        <w:t>0</w:t>
      </w:r>
      <w:r w:rsidR="00A20F84" w:rsidRPr="00533AD5">
        <w:rPr>
          <w:rFonts w:ascii="Arial" w:eastAsia="Times New Roman" w:hAnsi="Arial" w:cs="Arial"/>
          <w:lang w:eastAsia="pl-PL"/>
        </w:rPr>
        <w:t>,0</w:t>
      </w:r>
      <w:r w:rsidR="00315E49" w:rsidRPr="00533AD5">
        <w:rPr>
          <w:rFonts w:ascii="Arial" w:eastAsia="Times New Roman" w:hAnsi="Arial" w:cs="Arial"/>
          <w:lang w:eastAsia="pl-PL"/>
        </w:rPr>
        <w:t>0</w:t>
      </w:r>
      <w:r w:rsidR="00A20F84" w:rsidRPr="00533AD5">
        <w:rPr>
          <w:rFonts w:ascii="Arial" w:eastAsia="Times New Roman" w:hAnsi="Arial" w:cs="Arial"/>
          <w:lang w:eastAsia="pl-PL"/>
        </w:rPr>
        <w:t xml:space="preserve"> zł</w:t>
      </w:r>
    </w:p>
    <w:p w14:paraId="49D49692" w14:textId="55AB55FC" w:rsidR="00912CD8" w:rsidRDefault="00912CD8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33AD5">
        <w:rPr>
          <w:rFonts w:ascii="Arial" w:eastAsia="Times New Roman" w:hAnsi="Arial" w:cs="Arial"/>
          <w:lang w:eastAsia="pl-PL"/>
        </w:rPr>
        <w:t>202</w:t>
      </w:r>
      <w:r w:rsidR="001B2E62">
        <w:rPr>
          <w:rFonts w:ascii="Arial" w:eastAsia="Times New Roman" w:hAnsi="Arial" w:cs="Arial"/>
          <w:lang w:eastAsia="pl-PL"/>
        </w:rPr>
        <w:t>5</w:t>
      </w:r>
      <w:r w:rsidR="00CE31B8">
        <w:rPr>
          <w:rFonts w:ascii="Arial" w:eastAsia="Times New Roman" w:hAnsi="Arial" w:cs="Arial"/>
          <w:lang w:eastAsia="pl-PL"/>
        </w:rPr>
        <w:t xml:space="preserve"> </w:t>
      </w:r>
      <w:r w:rsidR="00DE457F" w:rsidRPr="00533AD5">
        <w:rPr>
          <w:rFonts w:ascii="Arial" w:eastAsia="Times New Roman" w:hAnsi="Arial" w:cs="Arial"/>
          <w:lang w:eastAsia="pl-PL"/>
        </w:rPr>
        <w:t xml:space="preserve">r. </w:t>
      </w:r>
      <w:r w:rsidRPr="00533AD5">
        <w:rPr>
          <w:rFonts w:ascii="Arial" w:eastAsia="Times New Roman" w:hAnsi="Arial" w:cs="Arial"/>
          <w:lang w:eastAsia="pl-PL"/>
        </w:rPr>
        <w:t>–</w:t>
      </w:r>
      <w:r w:rsidR="00CE31B8">
        <w:rPr>
          <w:rFonts w:ascii="Arial" w:eastAsia="Times New Roman" w:hAnsi="Arial" w:cs="Arial"/>
          <w:lang w:eastAsia="pl-PL"/>
        </w:rPr>
        <w:t xml:space="preserve"> </w:t>
      </w:r>
      <w:r w:rsidR="004A1DE9">
        <w:rPr>
          <w:rFonts w:ascii="Arial" w:eastAsia="Times New Roman" w:hAnsi="Arial" w:cs="Arial"/>
          <w:lang w:eastAsia="pl-PL"/>
        </w:rPr>
        <w:t>5</w:t>
      </w:r>
      <w:r w:rsidR="001B2E62">
        <w:rPr>
          <w:rFonts w:ascii="Arial" w:eastAsia="Times New Roman" w:hAnsi="Arial" w:cs="Arial"/>
          <w:lang w:eastAsia="pl-PL"/>
        </w:rPr>
        <w:t>0</w:t>
      </w:r>
      <w:r w:rsidR="004A1DE9">
        <w:rPr>
          <w:rFonts w:ascii="Arial" w:eastAsia="Times New Roman" w:hAnsi="Arial" w:cs="Arial"/>
          <w:lang w:eastAsia="pl-PL"/>
        </w:rPr>
        <w:t>0 00</w:t>
      </w:r>
      <w:r w:rsidR="00F7316B" w:rsidRPr="00533AD5">
        <w:rPr>
          <w:rFonts w:ascii="Arial" w:eastAsia="Times New Roman" w:hAnsi="Arial" w:cs="Arial"/>
          <w:lang w:eastAsia="pl-PL"/>
        </w:rPr>
        <w:t>0</w:t>
      </w:r>
      <w:r w:rsidRPr="00533AD5">
        <w:rPr>
          <w:rFonts w:ascii="Arial" w:eastAsia="Times New Roman" w:hAnsi="Arial" w:cs="Arial"/>
          <w:lang w:eastAsia="pl-PL"/>
        </w:rPr>
        <w:t>,00 zł</w:t>
      </w:r>
    </w:p>
    <w:p w14:paraId="7BA12F49" w14:textId="77777777" w:rsidR="00E55BDE" w:rsidRDefault="00E55BDE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19FF1F6" w14:textId="77777777" w:rsidR="00EA106B" w:rsidRPr="00533AD5" w:rsidRDefault="00EA106B" w:rsidP="0040796B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01260AE" w14:textId="77777777" w:rsidR="00887B34" w:rsidRPr="004E15DE" w:rsidRDefault="00887B34" w:rsidP="0040796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55D82">
        <w:rPr>
          <w:rFonts w:ascii="Arial" w:eastAsia="Times New Roman" w:hAnsi="Arial" w:cs="Arial"/>
          <w:b/>
          <w:lang w:eastAsia="pl-PL"/>
        </w:rPr>
        <w:lastRenderedPageBreak/>
        <w:t>Informacje</w:t>
      </w:r>
      <w:r w:rsidRPr="004E15DE">
        <w:rPr>
          <w:rFonts w:ascii="Arial" w:eastAsia="Times New Roman" w:hAnsi="Arial" w:cs="Arial"/>
          <w:b/>
          <w:lang w:eastAsia="pl-PL"/>
        </w:rPr>
        <w:t xml:space="preserve"> dodatkowe</w:t>
      </w:r>
    </w:p>
    <w:p w14:paraId="7C13C5DA" w14:textId="18736545" w:rsidR="00315E49" w:rsidRPr="00455D82" w:rsidRDefault="00315E49" w:rsidP="001F132F">
      <w:pPr>
        <w:pStyle w:val="Akapitzlist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iCs/>
          <w:sz w:val="22"/>
          <w:szCs w:val="22"/>
        </w:rPr>
      </w:pPr>
      <w:r w:rsidRPr="00455D82">
        <w:rPr>
          <w:rFonts w:ascii="Arial" w:hAnsi="Arial" w:cs="Arial"/>
          <w:iCs/>
          <w:sz w:val="22"/>
          <w:szCs w:val="22"/>
        </w:rPr>
        <w:t xml:space="preserve">Urząd Miasta Rzeszowa zaprasza na spotkanie informacyjne dot. ogłoszonego konkursu. Odbędzie się ono </w:t>
      </w:r>
      <w:r w:rsidR="00CE31B8">
        <w:rPr>
          <w:rFonts w:ascii="Arial" w:hAnsi="Arial" w:cs="Arial"/>
          <w:iCs/>
          <w:sz w:val="22"/>
          <w:szCs w:val="22"/>
        </w:rPr>
        <w:t>18.02.</w:t>
      </w:r>
      <w:r w:rsidR="006D1F15">
        <w:rPr>
          <w:rFonts w:ascii="Arial" w:hAnsi="Arial" w:cs="Arial"/>
          <w:iCs/>
          <w:sz w:val="22"/>
          <w:szCs w:val="22"/>
        </w:rPr>
        <w:t>2026</w:t>
      </w:r>
      <w:r w:rsidR="00A25126" w:rsidRPr="00AF3E9B">
        <w:rPr>
          <w:rFonts w:ascii="Arial" w:hAnsi="Arial" w:cs="Arial"/>
          <w:iCs/>
          <w:sz w:val="22"/>
          <w:szCs w:val="22"/>
        </w:rPr>
        <w:t xml:space="preserve"> r. </w:t>
      </w:r>
      <w:r w:rsidRPr="00AF3E9B">
        <w:rPr>
          <w:rFonts w:ascii="Arial" w:hAnsi="Arial" w:cs="Arial"/>
          <w:iCs/>
          <w:sz w:val="22"/>
          <w:szCs w:val="22"/>
        </w:rPr>
        <w:t xml:space="preserve">w </w:t>
      </w:r>
      <w:r w:rsidR="00A25126" w:rsidRPr="00AF3E9B">
        <w:rPr>
          <w:rFonts w:ascii="Arial" w:hAnsi="Arial" w:cs="Arial"/>
          <w:iCs/>
          <w:sz w:val="22"/>
          <w:szCs w:val="22"/>
        </w:rPr>
        <w:t>Międzynarodowym Centrum Integracji FENIKS, ul.</w:t>
      </w:r>
      <w:r w:rsidR="00455D82" w:rsidRPr="00AF3E9B">
        <w:rPr>
          <w:rFonts w:ascii="Arial" w:hAnsi="Arial" w:cs="Arial"/>
          <w:iCs/>
          <w:sz w:val="22"/>
          <w:szCs w:val="22"/>
        </w:rPr>
        <w:t> </w:t>
      </w:r>
      <w:r w:rsidR="00A25126" w:rsidRPr="00AF3E9B">
        <w:rPr>
          <w:rFonts w:ascii="Arial" w:hAnsi="Arial" w:cs="Arial"/>
          <w:iCs/>
          <w:sz w:val="22"/>
          <w:szCs w:val="22"/>
        </w:rPr>
        <w:t>3</w:t>
      </w:r>
      <w:r w:rsidR="00455D82" w:rsidRPr="00AF3E9B">
        <w:rPr>
          <w:rFonts w:ascii="Arial" w:hAnsi="Arial" w:cs="Arial"/>
          <w:iCs/>
          <w:sz w:val="22"/>
          <w:szCs w:val="22"/>
        </w:rPr>
        <w:t> </w:t>
      </w:r>
      <w:r w:rsidR="00A25126" w:rsidRPr="00AF3E9B">
        <w:rPr>
          <w:rFonts w:ascii="Arial" w:hAnsi="Arial" w:cs="Arial"/>
          <w:iCs/>
          <w:sz w:val="22"/>
          <w:szCs w:val="22"/>
        </w:rPr>
        <w:t>Maja 13</w:t>
      </w:r>
      <w:r w:rsidRPr="00AF3E9B">
        <w:rPr>
          <w:rFonts w:ascii="Arial" w:hAnsi="Arial" w:cs="Arial"/>
          <w:iCs/>
          <w:sz w:val="22"/>
          <w:szCs w:val="22"/>
        </w:rPr>
        <w:t xml:space="preserve"> o</w:t>
      </w:r>
      <w:r w:rsidR="00CE31B8">
        <w:rPr>
          <w:rFonts w:ascii="Arial" w:hAnsi="Arial" w:cs="Arial"/>
          <w:iCs/>
          <w:sz w:val="22"/>
          <w:szCs w:val="22"/>
        </w:rPr>
        <w:t xml:space="preserve"> </w:t>
      </w:r>
      <w:r w:rsidRPr="00AF3E9B">
        <w:rPr>
          <w:rFonts w:ascii="Arial" w:hAnsi="Arial" w:cs="Arial"/>
          <w:iCs/>
          <w:sz w:val="22"/>
          <w:szCs w:val="22"/>
        </w:rPr>
        <w:t>godz.</w:t>
      </w:r>
      <w:r w:rsidR="00A25126" w:rsidRPr="00AF3E9B">
        <w:rPr>
          <w:rFonts w:ascii="Arial" w:hAnsi="Arial" w:cs="Arial"/>
          <w:iCs/>
          <w:sz w:val="22"/>
          <w:szCs w:val="22"/>
        </w:rPr>
        <w:t> </w:t>
      </w:r>
      <w:r w:rsidR="00CE31B8">
        <w:rPr>
          <w:rFonts w:ascii="Arial" w:hAnsi="Arial" w:cs="Arial"/>
          <w:iCs/>
          <w:sz w:val="22"/>
          <w:szCs w:val="22"/>
        </w:rPr>
        <w:t>10:</w:t>
      </w:r>
      <w:r w:rsidR="00CB5B4A">
        <w:rPr>
          <w:rFonts w:ascii="Arial" w:hAnsi="Arial" w:cs="Arial"/>
          <w:iCs/>
          <w:sz w:val="22"/>
          <w:szCs w:val="22"/>
        </w:rPr>
        <w:t>3</w:t>
      </w:r>
      <w:r w:rsidR="00CE31B8">
        <w:rPr>
          <w:rFonts w:ascii="Arial" w:hAnsi="Arial" w:cs="Arial"/>
          <w:iCs/>
          <w:sz w:val="22"/>
          <w:szCs w:val="22"/>
        </w:rPr>
        <w:t>0-1</w:t>
      </w:r>
      <w:r w:rsidR="00CB5B4A">
        <w:rPr>
          <w:rFonts w:ascii="Arial" w:hAnsi="Arial" w:cs="Arial"/>
          <w:iCs/>
          <w:sz w:val="22"/>
          <w:szCs w:val="22"/>
        </w:rPr>
        <w:t>2</w:t>
      </w:r>
      <w:r w:rsidR="00CE31B8">
        <w:rPr>
          <w:rFonts w:ascii="Arial" w:hAnsi="Arial" w:cs="Arial"/>
          <w:iCs/>
          <w:sz w:val="22"/>
          <w:szCs w:val="22"/>
        </w:rPr>
        <w:t>:00.</w:t>
      </w:r>
      <w:r w:rsidRPr="00455D82">
        <w:rPr>
          <w:rFonts w:ascii="Arial" w:hAnsi="Arial" w:cs="Arial"/>
          <w:iCs/>
          <w:sz w:val="22"/>
          <w:szCs w:val="22"/>
        </w:rPr>
        <w:t xml:space="preserve"> Przewidywany czas trwania spotkania to </w:t>
      </w:r>
      <w:r w:rsidR="00455D82" w:rsidRPr="00455D82">
        <w:rPr>
          <w:rFonts w:ascii="Arial" w:hAnsi="Arial" w:cs="Arial"/>
          <w:iCs/>
          <w:sz w:val="22"/>
          <w:szCs w:val="22"/>
        </w:rPr>
        <w:t>1</w:t>
      </w:r>
      <w:r w:rsidR="00CB5B4A">
        <w:rPr>
          <w:rFonts w:ascii="Arial" w:hAnsi="Arial" w:cs="Arial"/>
          <w:iCs/>
          <w:sz w:val="22"/>
          <w:szCs w:val="22"/>
        </w:rPr>
        <w:t>,5</w:t>
      </w:r>
      <w:r w:rsidRPr="00455D82">
        <w:rPr>
          <w:rFonts w:ascii="Arial" w:hAnsi="Arial" w:cs="Arial"/>
          <w:iCs/>
          <w:sz w:val="22"/>
          <w:szCs w:val="22"/>
        </w:rPr>
        <w:t xml:space="preserve"> godz. Na spotkaniu będzie możliwość zadania pytań dot. konkursu. </w:t>
      </w:r>
      <w:r w:rsidRPr="00455D82">
        <w:rPr>
          <w:rFonts w:ascii="Arial" w:hAnsi="Arial" w:cs="Arial"/>
          <w:iCs/>
          <w:sz w:val="22"/>
          <w:szCs w:val="22"/>
        </w:rPr>
        <w:br/>
        <w:t xml:space="preserve">Zgłoszenie udziału w spotkaniu jest możliwe pod numerem telefonu 17/ 875 4660 lub na adres </w:t>
      </w:r>
      <w:hyperlink r:id="rId14" w:history="1">
        <w:r w:rsidR="00455D82" w:rsidRPr="00455D82">
          <w:rPr>
            <w:rStyle w:val="Hipercze"/>
            <w:rFonts w:ascii="Arial" w:hAnsi="Arial" w:cs="Arial"/>
            <w:iCs/>
            <w:sz w:val="22"/>
            <w:szCs w:val="22"/>
          </w:rPr>
          <w:t>wps@erzeszow.pl</w:t>
        </w:r>
      </w:hyperlink>
      <w:r w:rsidRPr="00455D82">
        <w:rPr>
          <w:rFonts w:ascii="Arial" w:hAnsi="Arial" w:cs="Arial"/>
          <w:iCs/>
          <w:sz w:val="22"/>
          <w:szCs w:val="22"/>
        </w:rPr>
        <w:br/>
        <w:t>Liczba miejsc na spotkanie jest ograniczona (ok. 20 osób). Kryterium decydującym jest kolejność zgłoszeń.</w:t>
      </w:r>
    </w:p>
    <w:p w14:paraId="1D9A49D0" w14:textId="77777777" w:rsidR="00315E49" w:rsidRPr="00455D82" w:rsidRDefault="00315E49" w:rsidP="001F132F">
      <w:pPr>
        <w:pStyle w:val="Akapitzlist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iCs/>
          <w:sz w:val="22"/>
          <w:szCs w:val="22"/>
        </w:rPr>
      </w:pPr>
      <w:r w:rsidRPr="00455D82">
        <w:rPr>
          <w:rFonts w:ascii="Arial" w:hAnsi="Arial" w:cs="Arial"/>
          <w:iCs/>
          <w:sz w:val="22"/>
          <w:szCs w:val="22"/>
        </w:rPr>
        <w:t>Wszelkie informacje dotyczące konkursu dostępne są w Wydziale Polityki Społecznej Urzędu Miasta Rzeszowa, ul. 3 Maja 13 pok. 205, telefon: 17/ 875 46 60 na stronie Biuletynu Informacji Publicznej Urzędu Miasta Rzeszowa w zakładce Ogłoszenia o konkursach ofert dla organizacji pozarządowych.</w:t>
      </w:r>
    </w:p>
    <w:p w14:paraId="430E6FBA" w14:textId="77777777" w:rsidR="008543D6" w:rsidRPr="00533AD5" w:rsidRDefault="008543D6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543D6" w:rsidRPr="00533AD5" w:rsidSect="00946AC3">
          <w:footerReference w:type="default" r:id="rId15"/>
          <w:pgSz w:w="11906" w:h="16838"/>
          <w:pgMar w:top="1134" w:right="1134" w:bottom="1134" w:left="1134" w:header="709" w:footer="709" w:gutter="0"/>
          <w:cols w:space="708"/>
        </w:sectPr>
      </w:pPr>
    </w:p>
    <w:p w14:paraId="1BE11122" w14:textId="77777777" w:rsidR="008543D6" w:rsidRPr="00533AD5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lastRenderedPageBreak/>
        <w:t>Załącznik nr 1</w:t>
      </w:r>
    </w:p>
    <w:p w14:paraId="245B01AC" w14:textId="77777777" w:rsidR="008543D6" w:rsidRPr="00533AD5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525BDF6D" w14:textId="77777777" w:rsidR="008543D6" w:rsidRPr="00533AD5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3E6D" w14:textId="77777777" w:rsidR="008543D6" w:rsidRPr="00533AD5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A42AFAB" w14:textId="77777777" w:rsidR="008543D6" w:rsidRPr="00533AD5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Kryteria oceny formalnej oferty</w:t>
      </w:r>
    </w:p>
    <w:p w14:paraId="5B5A0551" w14:textId="0C0B64D9" w:rsidR="008543D6" w:rsidRPr="006D1F15" w:rsidRDefault="008543D6" w:rsidP="008543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="006D1F15" w:rsidRPr="006D1F15">
        <w:rPr>
          <w:rFonts w:ascii="Arial" w:eastAsia="Calibri" w:hAnsi="Arial" w:cs="Arial"/>
          <w:b/>
        </w:rPr>
        <w:t>„Zdrowie mieszkańców – profilaktyka, wczesna interwencja i</w:t>
      </w:r>
      <w:r w:rsidR="002A4287">
        <w:t> </w:t>
      </w:r>
      <w:r w:rsidR="006D1F15" w:rsidRPr="006D1F15">
        <w:rPr>
          <w:rFonts w:ascii="Arial" w:eastAsia="Calibri" w:hAnsi="Arial" w:cs="Arial"/>
          <w:b/>
        </w:rPr>
        <w:t>ograniczanie skutków chorób cywilizacyjnych”</w:t>
      </w:r>
      <w:r w:rsidR="006D1F15">
        <w:rPr>
          <w:rFonts w:ascii="Arial" w:eastAsia="Calibri" w:hAnsi="Arial" w:cs="Arial"/>
          <w:b/>
        </w:rPr>
        <w:t xml:space="preserve"> </w:t>
      </w:r>
      <w:r w:rsidR="0073183D" w:rsidRPr="00533AD5">
        <w:rPr>
          <w:rFonts w:ascii="Arial" w:eastAsia="Calibri" w:hAnsi="Arial" w:cs="Arial"/>
          <w:b/>
        </w:rPr>
        <w:t>w 202</w:t>
      </w:r>
      <w:r w:rsidR="0073183D">
        <w:rPr>
          <w:rFonts w:ascii="Arial" w:eastAsia="Calibri" w:hAnsi="Arial" w:cs="Arial"/>
          <w:b/>
        </w:rPr>
        <w:t>6</w:t>
      </w:r>
      <w:r w:rsidR="0073183D" w:rsidRPr="00533AD5">
        <w:rPr>
          <w:rFonts w:ascii="Arial" w:eastAsia="Calibri" w:hAnsi="Arial" w:cs="Arial"/>
          <w:b/>
        </w:rPr>
        <w:t xml:space="preserve"> roku</w:t>
      </w:r>
    </w:p>
    <w:p w14:paraId="278AD83B" w14:textId="77777777" w:rsidR="008543D6" w:rsidRPr="00533AD5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496272D" w14:textId="77777777" w:rsidR="008543D6" w:rsidRPr="00533AD5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533AD5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5F69B7B9" w14:textId="77777777" w:rsidR="00DF4878" w:rsidRPr="00DF4878" w:rsidRDefault="00DF4878" w:rsidP="001F132F">
      <w:pPr>
        <w:pStyle w:val="Akapitzlist"/>
        <w:numPr>
          <w:ilvl w:val="3"/>
          <w:numId w:val="41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7" w:name="_Hlk220929541"/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 w:rsidR="00BC5210"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sporządzona w Generatorze eNGO,</w:t>
      </w:r>
    </w:p>
    <w:p w14:paraId="75BA0DE5" w14:textId="77777777" w:rsidR="00DF4878" w:rsidRPr="00DF4878" w:rsidRDefault="00DF4878" w:rsidP="001F132F">
      <w:pPr>
        <w:pStyle w:val="Akapitzlist"/>
        <w:numPr>
          <w:ilvl w:val="0"/>
          <w:numId w:val="41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 w:rsidR="00BC5210"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7DB3F449" w14:textId="77777777" w:rsidR="00DF4878" w:rsidRPr="00DF4878" w:rsidRDefault="00DF4878" w:rsidP="001F132F">
      <w:pPr>
        <w:pStyle w:val="Akapitzlist"/>
        <w:numPr>
          <w:ilvl w:val="0"/>
          <w:numId w:val="41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oferent złożył </w:t>
      </w:r>
      <w:r w:rsidR="00BC5210">
        <w:rPr>
          <w:rFonts w:ascii="Arial" w:eastAsia="Calibri" w:hAnsi="Arial" w:cs="Arial"/>
          <w:sz w:val="22"/>
          <w:szCs w:val="22"/>
        </w:rPr>
        <w:t xml:space="preserve">więcej niż </w:t>
      </w:r>
      <w:r w:rsidRPr="00DF4878">
        <w:rPr>
          <w:rFonts w:ascii="Arial" w:eastAsia="Calibri" w:hAnsi="Arial" w:cs="Arial"/>
          <w:sz w:val="22"/>
          <w:szCs w:val="22"/>
        </w:rPr>
        <w:t>jedną ofertę,</w:t>
      </w:r>
    </w:p>
    <w:p w14:paraId="7BAF9C83" w14:textId="77777777" w:rsidR="00DF4878" w:rsidRPr="00DF4878" w:rsidRDefault="00DF4878" w:rsidP="001F132F">
      <w:pPr>
        <w:pStyle w:val="Akapitzlist"/>
        <w:numPr>
          <w:ilvl w:val="0"/>
          <w:numId w:val="41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 w:rsidR="00BC5210"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1B144182" w14:textId="77777777" w:rsidR="00DF4878" w:rsidRPr="00DF4878" w:rsidRDefault="00DF4878" w:rsidP="001F132F">
      <w:pPr>
        <w:pStyle w:val="Akapitzlist"/>
        <w:numPr>
          <w:ilvl w:val="0"/>
          <w:numId w:val="41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 xml:space="preserve">oferta </w:t>
      </w:r>
      <w:r w:rsidR="00BC5210"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podpisana</w:t>
      </w:r>
      <w:r>
        <w:rPr>
          <w:rFonts w:ascii="Arial" w:eastAsia="Calibri" w:hAnsi="Arial" w:cs="Arial"/>
          <w:sz w:val="22"/>
          <w:szCs w:val="22"/>
        </w:rPr>
        <w:t>.</w:t>
      </w:r>
    </w:p>
    <w:bookmarkEnd w:id="17"/>
    <w:p w14:paraId="7321CBB3" w14:textId="77777777" w:rsidR="00DF4878" w:rsidRPr="00533AD5" w:rsidRDefault="00DF4878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72908A0F" w14:textId="77777777" w:rsidR="008543D6" w:rsidRPr="00533AD5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Braki / błędy podlegające uzupełnieniu</w:t>
      </w:r>
    </w:p>
    <w:p w14:paraId="6AB1DB21" w14:textId="7F5A82F0" w:rsidR="005C26A4" w:rsidRPr="00CE31B8" w:rsidRDefault="005C26A4" w:rsidP="005C26A4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8" w:name="_Hlk220929573"/>
      <w:r w:rsidRPr="00CE31B8">
        <w:rPr>
          <w:rFonts w:ascii="Arial" w:eastAsia="Calibri" w:hAnsi="Arial" w:cs="Arial"/>
          <w:sz w:val="22"/>
          <w:szCs w:val="22"/>
        </w:rPr>
        <w:t>złożona oferta nie posiada takiej samej sumy kontrolnej, jak w Generatorze eNGO</w:t>
      </w:r>
      <w:r w:rsidR="00CE31B8" w:rsidRPr="00CE31B8">
        <w:rPr>
          <w:rFonts w:ascii="Arial" w:eastAsia="Calibri" w:hAnsi="Arial" w:cs="Arial"/>
          <w:sz w:val="22"/>
          <w:szCs w:val="22"/>
        </w:rPr>
        <w:t>,</w:t>
      </w:r>
      <w:r w:rsidRPr="00CE31B8">
        <w:rPr>
          <w:rFonts w:ascii="Arial" w:eastAsia="Calibri" w:hAnsi="Arial" w:cs="Arial"/>
          <w:sz w:val="22"/>
          <w:szCs w:val="22"/>
        </w:rPr>
        <w:t xml:space="preserve"> </w:t>
      </w:r>
    </w:p>
    <w:p w14:paraId="2E0D615A" w14:textId="0DA54625" w:rsidR="006D1F15" w:rsidRPr="00CE31B8" w:rsidRDefault="00DF4878" w:rsidP="00DF4878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CE31B8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CE31B8">
        <w:rPr>
          <w:rFonts w:ascii="Arial" w:eastAsia="Calibri" w:hAnsi="Arial" w:cs="Arial"/>
          <w:sz w:val="22"/>
          <w:szCs w:val="22"/>
        </w:rPr>
        <w:t xml:space="preserve">nie </w:t>
      </w:r>
      <w:r w:rsidRPr="00CE31B8">
        <w:rPr>
          <w:rFonts w:ascii="Arial" w:eastAsia="Calibri" w:hAnsi="Arial" w:cs="Arial"/>
          <w:sz w:val="22"/>
          <w:szCs w:val="22"/>
        </w:rPr>
        <w:t>zawiera właściw</w:t>
      </w:r>
      <w:r w:rsidR="00BC5210" w:rsidRPr="00CE31B8">
        <w:rPr>
          <w:rFonts w:ascii="Arial" w:eastAsia="Calibri" w:hAnsi="Arial" w:cs="Arial"/>
          <w:sz w:val="22"/>
          <w:szCs w:val="22"/>
        </w:rPr>
        <w:t>ych</w:t>
      </w:r>
      <w:r w:rsidRPr="00CE31B8">
        <w:rPr>
          <w:rFonts w:ascii="Arial" w:eastAsia="Calibri" w:hAnsi="Arial" w:cs="Arial"/>
          <w:sz w:val="22"/>
          <w:szCs w:val="22"/>
        </w:rPr>
        <w:t xml:space="preserve"> załącznik</w:t>
      </w:r>
      <w:r w:rsidR="00BC5210" w:rsidRPr="00CE31B8">
        <w:rPr>
          <w:rFonts w:ascii="Arial" w:eastAsia="Calibri" w:hAnsi="Arial" w:cs="Arial"/>
          <w:sz w:val="22"/>
          <w:szCs w:val="22"/>
        </w:rPr>
        <w:t>ów</w:t>
      </w:r>
      <w:r w:rsidRPr="00CE31B8">
        <w:rPr>
          <w:rFonts w:ascii="Arial" w:eastAsia="Calibri" w:hAnsi="Arial" w:cs="Arial"/>
          <w:sz w:val="22"/>
          <w:szCs w:val="22"/>
        </w:rPr>
        <w:t>, wynikając</w:t>
      </w:r>
      <w:r w:rsidR="00BC5210" w:rsidRPr="00CE31B8">
        <w:rPr>
          <w:rFonts w:ascii="Arial" w:eastAsia="Calibri" w:hAnsi="Arial" w:cs="Arial"/>
          <w:sz w:val="22"/>
          <w:szCs w:val="22"/>
        </w:rPr>
        <w:t>ych</w:t>
      </w:r>
      <w:r w:rsidRPr="00CE31B8">
        <w:rPr>
          <w:rFonts w:ascii="Arial" w:eastAsia="Calibri" w:hAnsi="Arial" w:cs="Arial"/>
          <w:sz w:val="22"/>
          <w:szCs w:val="22"/>
        </w:rPr>
        <w:t xml:space="preserve"> z ogłoszenia konkursowego</w:t>
      </w:r>
      <w:r w:rsidR="00CE31B8" w:rsidRPr="00CE31B8">
        <w:rPr>
          <w:rFonts w:ascii="Arial" w:eastAsia="Calibri" w:hAnsi="Arial" w:cs="Arial"/>
          <w:sz w:val="22"/>
          <w:szCs w:val="22"/>
        </w:rPr>
        <w:t>.</w:t>
      </w:r>
    </w:p>
    <w:bookmarkEnd w:id="18"/>
    <w:p w14:paraId="44F0BC4E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274C4F1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Sect="00946A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B42BC4" w14:textId="77777777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lastRenderedPageBreak/>
        <w:t>Załącznik nr 2</w:t>
      </w:r>
    </w:p>
    <w:p w14:paraId="7EFFCC5A" w14:textId="77777777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364F83D8" w14:textId="77777777" w:rsidR="004A2008" w:rsidRPr="00533AD5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381C5B8" w14:textId="77777777" w:rsidR="00175205" w:rsidRPr="00533AD5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9" w:name="_Hlk133583413"/>
      <w:r w:rsidRPr="00533AD5">
        <w:rPr>
          <w:rFonts w:ascii="Arial" w:eastAsia="Calibri" w:hAnsi="Arial" w:cs="Arial"/>
          <w:b/>
        </w:rPr>
        <w:t xml:space="preserve">Kryteria </w:t>
      </w:r>
      <w:r w:rsidR="00175205" w:rsidRPr="00533AD5">
        <w:rPr>
          <w:rFonts w:ascii="Arial" w:eastAsia="Calibri" w:hAnsi="Arial" w:cs="Arial"/>
          <w:b/>
        </w:rPr>
        <w:t>oceny merytorycznej oferty</w:t>
      </w:r>
    </w:p>
    <w:p w14:paraId="448AEBED" w14:textId="77777777" w:rsidR="00175205" w:rsidRPr="00533AD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20" w:name="_Hlk151117273"/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21" w:name="_Hlk151118767"/>
      <w:r w:rsidRPr="00533AD5">
        <w:rPr>
          <w:rFonts w:ascii="Arial" w:eastAsia="Calibri" w:hAnsi="Arial" w:cs="Arial"/>
          <w:b/>
        </w:rPr>
        <w:t xml:space="preserve">publicznego </w:t>
      </w:r>
      <w:r w:rsidR="00A20F84" w:rsidRPr="00533AD5">
        <w:rPr>
          <w:rFonts w:ascii="Arial" w:eastAsia="Calibri" w:hAnsi="Arial" w:cs="Arial"/>
          <w:b/>
        </w:rPr>
        <w:t xml:space="preserve">pn.: </w:t>
      </w:r>
      <w:r w:rsidR="006D1F15" w:rsidRPr="006D1F15">
        <w:rPr>
          <w:rFonts w:ascii="Arial" w:eastAsia="Calibri" w:hAnsi="Arial" w:cs="Arial"/>
          <w:b/>
        </w:rPr>
        <w:t>„Zdrowie mieszkańców – profilaktyka, wczesna interwencja i ograniczanie skutków chorób cywilizacyjnych”</w:t>
      </w:r>
      <w:r w:rsidR="006D1F15">
        <w:rPr>
          <w:rFonts w:ascii="Arial" w:eastAsia="Calibri" w:hAnsi="Arial" w:cs="Arial"/>
          <w:b/>
        </w:rPr>
        <w:t xml:space="preserve"> </w:t>
      </w:r>
      <w:r w:rsidR="0073183D" w:rsidRPr="00533AD5">
        <w:rPr>
          <w:rFonts w:ascii="Arial" w:eastAsia="Calibri" w:hAnsi="Arial" w:cs="Arial"/>
          <w:b/>
        </w:rPr>
        <w:t>w 202</w:t>
      </w:r>
      <w:r w:rsidR="0073183D">
        <w:rPr>
          <w:rFonts w:ascii="Arial" w:eastAsia="Calibri" w:hAnsi="Arial" w:cs="Arial"/>
          <w:b/>
        </w:rPr>
        <w:t>6</w:t>
      </w:r>
      <w:r w:rsidR="0073183D" w:rsidRPr="00533AD5">
        <w:rPr>
          <w:rFonts w:ascii="Arial" w:eastAsia="Calibri" w:hAnsi="Arial" w:cs="Arial"/>
          <w:b/>
        </w:rPr>
        <w:t xml:space="preserve"> roku</w:t>
      </w:r>
    </w:p>
    <w:p w14:paraId="2089B2E6" w14:textId="77777777" w:rsidR="004A2008" w:rsidRPr="00533AD5" w:rsidRDefault="004A2008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bookmarkEnd w:id="20"/>
    <w:p w14:paraId="5DA0E630" w14:textId="77777777" w:rsidR="004A2008" w:rsidRPr="00533AD5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DB7C70" w14:paraId="4054B333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19"/>
          <w:p w14:paraId="00ABA7F7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7711E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9B6331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19392532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DB7C70" w14:paraId="1380BD7B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C6B82A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DB7C70" w14:paraId="4C1AF40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CF1C59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236FF2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2E6B9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5A0C7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diagnoza</w:t>
            </w:r>
          </w:p>
          <w:p w14:paraId="219D48B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9FC38C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DB7C70" w14:paraId="6D0EAE5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11059D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52F71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DD84A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diagnoza</w:t>
            </w:r>
          </w:p>
          <w:p w14:paraId="55377C1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CA18F9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DB7C70" w14:paraId="414A174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743C7B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E520F5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23AE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FAEC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DB7C70" w14:paraId="5179610F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526AFB7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3D0E4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A5A30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diagnozy </w:t>
            </w:r>
          </w:p>
          <w:p w14:paraId="5110304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18BF8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DB7C70" w14:paraId="4A7399CC" w14:textId="77777777" w:rsidTr="00741293">
        <w:tc>
          <w:tcPr>
            <w:tcW w:w="988" w:type="dxa"/>
            <w:vMerge w:val="restart"/>
            <w:vAlign w:val="center"/>
          </w:tcPr>
          <w:p w14:paraId="388D586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84A2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grupy docelowej </w:t>
            </w:r>
          </w:p>
          <w:p w14:paraId="786B83E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FB080B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dobry opis grupy docelowej</w:t>
            </w:r>
          </w:p>
          <w:p w14:paraId="4147157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F0E80E4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DB7C70" w14:paraId="12989881" w14:textId="77777777" w:rsidTr="00741293">
        <w:tc>
          <w:tcPr>
            <w:tcW w:w="988" w:type="dxa"/>
            <w:vMerge/>
            <w:vAlign w:val="center"/>
          </w:tcPr>
          <w:p w14:paraId="4FE0015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F9F9B4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915C42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Dobry opis grupy docelowej </w:t>
            </w:r>
          </w:p>
          <w:p w14:paraId="2311A9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79B0EED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DB7C70" w14:paraId="7CFEE565" w14:textId="77777777" w:rsidTr="00741293">
        <w:tc>
          <w:tcPr>
            <w:tcW w:w="988" w:type="dxa"/>
            <w:vMerge/>
            <w:vAlign w:val="center"/>
          </w:tcPr>
          <w:p w14:paraId="031F50D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36C7ED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44A4C2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Niepełny </w:t>
            </w:r>
            <w:proofErr w:type="spellStart"/>
            <w:r w:rsidRPr="00DB7C70">
              <w:rPr>
                <w:rFonts w:ascii="Arial" w:eastAsia="Aptos" w:hAnsi="Arial" w:cs="Arial"/>
              </w:rPr>
              <w:t>opisgrupy</w:t>
            </w:r>
            <w:proofErr w:type="spellEnd"/>
            <w:r w:rsidRPr="00DB7C70">
              <w:rPr>
                <w:rFonts w:ascii="Arial" w:eastAsia="Aptos" w:hAnsi="Arial" w:cs="Arial"/>
              </w:rPr>
              <w:t xml:space="preserve"> docelowej</w:t>
            </w:r>
          </w:p>
          <w:p w14:paraId="415778E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C66433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DB7C70" w14:paraId="3D117A87" w14:textId="77777777" w:rsidTr="00741293">
        <w:trPr>
          <w:trHeight w:val="640"/>
        </w:trPr>
        <w:tc>
          <w:tcPr>
            <w:tcW w:w="988" w:type="dxa"/>
            <w:vMerge/>
            <w:vAlign w:val="center"/>
          </w:tcPr>
          <w:p w14:paraId="59B350F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362EE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B25A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grupy docelowej</w:t>
            </w:r>
          </w:p>
          <w:p w14:paraId="11578F2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71C205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DB7C70" w14:paraId="5AA6C1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62966D7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2B26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CB294B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FF5FD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Konkretne cele</w:t>
            </w:r>
          </w:p>
          <w:p w14:paraId="650D43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8EA2BFF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i logicznie powiązane z problemem </w:t>
            </w:r>
            <w:r w:rsidRPr="00DB7C70">
              <w:rPr>
                <w:rFonts w:ascii="Arial" w:eastAsia="Aptos" w:hAnsi="Arial" w:cs="Arial"/>
                <w:i/>
                <w:iCs/>
              </w:rPr>
              <w:t>oraz zadaniem</w:t>
            </w:r>
            <w:r w:rsidRPr="00DB7C70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DB7C70" w14:paraId="1CFFF12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A69CD2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F126C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690AD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cele</w:t>
            </w:r>
          </w:p>
          <w:p w14:paraId="2DD29C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3BA4BF0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DB7C70" w14:paraId="6018094B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21D36380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59CE26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A6F03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cele</w:t>
            </w:r>
          </w:p>
          <w:p w14:paraId="5559996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95E4208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DB7C70" w14:paraId="7E3319CC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15295AA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87EC1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7A3C3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celów</w:t>
            </w:r>
          </w:p>
          <w:p w14:paraId="3F65445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FB1A77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DB7C70" w14:paraId="3DCC3AB6" w14:textId="77777777" w:rsidTr="00741293">
        <w:tc>
          <w:tcPr>
            <w:tcW w:w="988" w:type="dxa"/>
            <w:vMerge w:val="restart"/>
            <w:vAlign w:val="center"/>
          </w:tcPr>
          <w:p w14:paraId="0971ADC2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923AEA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18F16D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0F55B7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adekwatność</w:t>
            </w:r>
          </w:p>
          <w:p w14:paraId="5FC3C0F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3CDEB63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DB7C70" w14:paraId="616BC424" w14:textId="77777777" w:rsidTr="00741293">
        <w:tc>
          <w:tcPr>
            <w:tcW w:w="988" w:type="dxa"/>
            <w:vMerge/>
            <w:vAlign w:val="center"/>
          </w:tcPr>
          <w:p w14:paraId="5EF53AC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DD866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7A765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adekwatność</w:t>
            </w:r>
          </w:p>
          <w:p w14:paraId="6E1A95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CDEFBB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DB7C70" w14:paraId="051679D7" w14:textId="77777777" w:rsidTr="00741293">
        <w:tc>
          <w:tcPr>
            <w:tcW w:w="988" w:type="dxa"/>
            <w:vMerge/>
            <w:vAlign w:val="center"/>
          </w:tcPr>
          <w:p w14:paraId="7E50946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45A593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1E2B9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Ograniczona adekwatność</w:t>
            </w:r>
          </w:p>
          <w:p w14:paraId="257AFC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A400541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DB7C70" w14:paraId="6ACC5AC2" w14:textId="77777777" w:rsidTr="00741293">
        <w:trPr>
          <w:trHeight w:val="484"/>
        </w:trPr>
        <w:tc>
          <w:tcPr>
            <w:tcW w:w="988" w:type="dxa"/>
            <w:vMerge/>
            <w:vAlign w:val="center"/>
          </w:tcPr>
          <w:p w14:paraId="4A4CDDE2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90A7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442FEC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adekwatności</w:t>
            </w:r>
          </w:p>
          <w:p w14:paraId="7935BF3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1DF56910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DB7C70" w14:paraId="1EFB5412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CC2BD6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5E9459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działań i efekty </w:t>
            </w:r>
          </w:p>
          <w:p w14:paraId="311F0FD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AF731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dobrze opisane działania</w:t>
            </w:r>
          </w:p>
          <w:p w14:paraId="58DFE8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0E226E8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DB7C70" w14:paraId="054FD5B2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AD4FC7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E58D5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6AFF1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Dobrze opisane działania</w:t>
            </w:r>
          </w:p>
          <w:p w14:paraId="3FC9FF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5DECBD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DB7C70" w14:paraId="3AB0560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2C5C8A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AEC6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0E233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Nieprecyzyjny opis działań</w:t>
            </w:r>
          </w:p>
          <w:p w14:paraId="6D69759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D099F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DB7C70" w14:paraId="6EE4B37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9E21415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292E9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C285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działań</w:t>
            </w:r>
          </w:p>
          <w:p w14:paraId="45D4B69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C6DE48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DB7C70" w14:paraId="73586A6B" w14:textId="77777777" w:rsidTr="00741293">
        <w:tc>
          <w:tcPr>
            <w:tcW w:w="988" w:type="dxa"/>
            <w:vMerge w:val="restart"/>
            <w:vAlign w:val="center"/>
          </w:tcPr>
          <w:p w14:paraId="56C573FB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FFF54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Harmonogram działań </w:t>
            </w:r>
          </w:p>
          <w:p w14:paraId="3153D75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77F10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harmonogram</w:t>
            </w:r>
          </w:p>
          <w:p w14:paraId="2C657E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4CA50FB5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Harmonogram jest kompletny, logiczny i realistyczny. Wszystkie działania są ujęte i przypisane do konkretnych </w:t>
            </w:r>
            <w:proofErr w:type="spellStart"/>
            <w:r w:rsidRPr="00DB7C70">
              <w:rPr>
                <w:rFonts w:ascii="Arial" w:eastAsia="Aptos" w:hAnsi="Arial" w:cs="Arial"/>
              </w:rPr>
              <w:t>terminów</w:t>
            </w:r>
            <w:r>
              <w:rPr>
                <w:rFonts w:ascii="Arial" w:eastAsia="Aptos" w:hAnsi="Arial" w:cs="Arial"/>
              </w:rPr>
              <w:t>;zawiera</w:t>
            </w:r>
            <w:proofErr w:type="spellEnd"/>
            <w:r>
              <w:rPr>
                <w:rFonts w:ascii="Arial" w:eastAsia="Aptos" w:hAnsi="Arial" w:cs="Arial"/>
              </w:rPr>
              <w:t xml:space="preserve"> liczbę uczestników poszczególnych działań.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W harmonogramie przewidziano fazę przygotowania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realizacji projektu, obejmującą rekrutację i promocję oraz fazę zakończenia, w której zawarto działania podsumowujące projekt oraz jego rozliczenie.</w:t>
            </w:r>
            <w:r>
              <w:rPr>
                <w:rFonts w:ascii="Arial" w:eastAsia="Aptos" w:hAnsi="Arial" w:cs="Arial"/>
              </w:rPr>
              <w:t xml:space="preserve"> Harmonogram przewiduje ryzyka </w:t>
            </w:r>
            <w:r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DB7C70" w14:paraId="67F315D9" w14:textId="77777777" w:rsidTr="00741293">
        <w:tc>
          <w:tcPr>
            <w:tcW w:w="988" w:type="dxa"/>
            <w:vMerge/>
            <w:vAlign w:val="center"/>
          </w:tcPr>
          <w:p w14:paraId="21F778A5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C09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D63E4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Poprawny harmonogram</w:t>
            </w:r>
          </w:p>
          <w:p w14:paraId="2C4422F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CFED9B7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DB7C70" w14:paraId="37B8F1DF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739A13E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8FA58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7F56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harmonogram</w:t>
            </w:r>
          </w:p>
          <w:p w14:paraId="2D2E30C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012439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DB7C70" w14:paraId="36ECC874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4D23B9F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1731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2CA4FE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harmonogram</w:t>
            </w:r>
          </w:p>
          <w:p w14:paraId="6668B45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9DAB8B4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DB7C70" w14:paraId="4E92DE4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4D2D5AB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75BDE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Doświadczenie oferenta </w:t>
            </w:r>
          </w:p>
          <w:p w14:paraId="3A75DA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58F0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Duże doświadczenie</w:t>
            </w:r>
          </w:p>
          <w:p w14:paraId="2D19BC2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536D3F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posiada duże doświadczenie w realizacji podobnych zadań – realizował </w:t>
            </w:r>
            <w:r>
              <w:rPr>
                <w:rFonts w:ascii="Arial" w:eastAsia="Aptos" w:hAnsi="Arial" w:cs="Arial"/>
              </w:rPr>
              <w:t xml:space="preserve">w ciągu ostatnich 3 lat, 4 lub więcej </w:t>
            </w:r>
            <w:r w:rsidRPr="00DB7C70">
              <w:rPr>
                <w:rFonts w:ascii="Arial" w:eastAsia="Aptos" w:hAnsi="Arial" w:cs="Arial"/>
              </w:rPr>
              <w:t>zada</w:t>
            </w:r>
            <w:r>
              <w:rPr>
                <w:rFonts w:ascii="Arial" w:eastAsia="Aptos" w:hAnsi="Arial" w:cs="Arial"/>
              </w:rPr>
              <w:t>ń</w:t>
            </w:r>
            <w:r w:rsidRPr="00DB7C70">
              <w:rPr>
                <w:rFonts w:ascii="Arial" w:eastAsia="Aptos" w:hAnsi="Arial" w:cs="Arial"/>
              </w:rPr>
              <w:t xml:space="preserve"> zbliżon</w:t>
            </w:r>
            <w:r>
              <w:rPr>
                <w:rFonts w:ascii="Arial" w:eastAsia="Aptos" w:hAnsi="Arial" w:cs="Arial"/>
              </w:rPr>
              <w:t>ych</w:t>
            </w:r>
            <w:r w:rsidRPr="00DB7C70">
              <w:rPr>
                <w:rFonts w:ascii="Arial" w:eastAsia="Aptos" w:hAnsi="Arial" w:cs="Arial"/>
              </w:rPr>
              <w:t xml:space="preserve"> do projektu.</w:t>
            </w:r>
          </w:p>
        </w:tc>
      </w:tr>
      <w:tr w:rsidR="00DB7C70" w:rsidRPr="00DB7C70" w14:paraId="1FE99A2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36551AE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B79E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801F6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Umiarkowane doświadczenie</w:t>
            </w:r>
          </w:p>
          <w:p w14:paraId="4042A59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D84C07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ma umiarkowane doświadczenie – realizował </w:t>
            </w:r>
            <w:r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2-3 zadania zbliżone do projektu.</w:t>
            </w:r>
          </w:p>
        </w:tc>
      </w:tr>
      <w:tr w:rsidR="00DB7C70" w:rsidRPr="00DB7C70" w14:paraId="412C54C7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FCAF247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BD652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7DEA7C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Ograniczone doświadczenie</w:t>
            </w:r>
          </w:p>
          <w:p w14:paraId="03D7DEA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867B14" w14:textId="77777777" w:rsidR="00DB7C70" w:rsidRPr="00DB7C70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realizował </w:t>
            </w:r>
            <w:r w:rsidRPr="008D0962"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jedno podobne zadanie.</w:t>
            </w:r>
          </w:p>
        </w:tc>
      </w:tr>
      <w:tr w:rsidR="00DB7C70" w:rsidRPr="00DB7C70" w14:paraId="1B431915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CBD3E1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0301F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6F613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Minimalne doświadczenie</w:t>
            </w:r>
          </w:p>
          <w:p w14:paraId="1CF201F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42C318" w14:textId="77777777" w:rsidR="00DB7C70" w:rsidRPr="00DB7C70" w:rsidRDefault="0073183D" w:rsidP="00DB7C70">
            <w:pPr>
              <w:rPr>
                <w:rFonts w:ascii="Arial" w:eastAsia="Aptos" w:hAnsi="Arial" w:cs="Arial"/>
              </w:rPr>
            </w:pPr>
            <w:r w:rsidRPr="00546322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DB7C70" w14:paraId="21A1236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825F84B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B341E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EF3B05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doświadczenia</w:t>
            </w:r>
          </w:p>
          <w:p w14:paraId="15C1557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F7CDDB" w14:textId="77777777" w:rsidR="0055351C" w:rsidRPr="0073183D" w:rsidRDefault="0073183D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informacji o doświadczeniu lub brak doświadczenia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podobnych projektach</w:t>
            </w:r>
            <w:r>
              <w:rPr>
                <w:rFonts w:ascii="Arial" w:eastAsia="Aptos" w:hAnsi="Arial" w:cs="Arial"/>
              </w:rPr>
              <w:t xml:space="preserve"> w ciągu ostatnich 3 lat.</w:t>
            </w:r>
          </w:p>
        </w:tc>
      </w:tr>
      <w:tr w:rsidR="00DB7C70" w:rsidRPr="00DB7C70" w14:paraId="41C00E62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DD8D0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DB7C70" w14:paraId="1563F70B" w14:textId="77777777" w:rsidTr="00741293">
        <w:tc>
          <w:tcPr>
            <w:tcW w:w="988" w:type="dxa"/>
            <w:vMerge w:val="restart"/>
            <w:vAlign w:val="center"/>
          </w:tcPr>
          <w:p w14:paraId="7FF48EF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41D20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4C6829C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31873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Racjonalne wydatki</w:t>
            </w:r>
          </w:p>
          <w:p w14:paraId="6C24AF8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66FAD9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DB7C70" w14:paraId="66B5257E" w14:textId="77777777" w:rsidTr="00741293">
        <w:tc>
          <w:tcPr>
            <w:tcW w:w="988" w:type="dxa"/>
            <w:vMerge/>
            <w:vAlign w:val="center"/>
          </w:tcPr>
          <w:p w14:paraId="37090B6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674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411E81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Uzasadnione wydatki</w:t>
            </w:r>
          </w:p>
          <w:p w14:paraId="7E02416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794E8D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DB7C70" w14:paraId="129CE4A2" w14:textId="77777777" w:rsidTr="00741293">
        <w:trPr>
          <w:trHeight w:val="671"/>
        </w:trPr>
        <w:tc>
          <w:tcPr>
            <w:tcW w:w="988" w:type="dxa"/>
            <w:vMerge/>
            <w:vAlign w:val="center"/>
          </w:tcPr>
          <w:p w14:paraId="4E6C451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A44A6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BC7BF6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wydatki</w:t>
            </w:r>
          </w:p>
          <w:p w14:paraId="390634F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E2AFF9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zawiera pozycje nieadekwatne lub nieuzasadnione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DB7C70" w14:paraId="1A53E10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7FBCFF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2667B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96AA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racjonalności wydatków</w:t>
            </w:r>
          </w:p>
          <w:p w14:paraId="1F14C7B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B3E266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DB7C70" w14:paraId="5BC60784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1EEBEE5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C23F0B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Wycena wydatków – zgodność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cenami rynkowymi </w:t>
            </w:r>
          </w:p>
          <w:p w14:paraId="69D6D6F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0212A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Poprawna wycena</w:t>
            </w:r>
          </w:p>
          <w:p w14:paraId="5491943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EFC0D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DB7C70" w14:paraId="1B345D2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571B464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638D7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2363A1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nieznacznie zawyżone</w:t>
            </w:r>
          </w:p>
          <w:p w14:paraId="155F388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0796E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DB7C70" w14:paraId="59B17C62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E58C9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B4F34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9AA7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znacznie zawyżone</w:t>
            </w:r>
          </w:p>
          <w:p w14:paraId="50175BD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2C331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 budżecie występuje kilka pozycji znacznie zawyżonych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DB7C70" w14:paraId="4B239D30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8FD92D2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2F6464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CF1D5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Nieprawidłowa wycena</w:t>
            </w:r>
          </w:p>
          <w:p w14:paraId="249577B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51E6C0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DB7C70" w14:paraId="4FCA5A69" w14:textId="77777777" w:rsidTr="00741293">
        <w:trPr>
          <w:trHeight w:val="552"/>
        </w:trPr>
        <w:tc>
          <w:tcPr>
            <w:tcW w:w="988" w:type="dxa"/>
            <w:vMerge w:val="restart"/>
            <w:vAlign w:val="center"/>
          </w:tcPr>
          <w:p w14:paraId="3052274F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ABAD89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4D14F3D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DBAC7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budżet</w:t>
            </w:r>
          </w:p>
          <w:p w14:paraId="01751D6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4F540F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DB7C70" w14:paraId="501F062F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0FB5E33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6597BE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1F341A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Adekwatny budżet</w:t>
            </w:r>
          </w:p>
          <w:p w14:paraId="3C2AA3B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AD7B3F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DB7C70" w14:paraId="315A279E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513D068D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31220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0F2E8A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Niekompletny budżet</w:t>
            </w:r>
          </w:p>
          <w:p w14:paraId="11D3B8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6215D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7ED301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DB7C70" w14:paraId="3798FD9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6AAE934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655194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B741A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budżet</w:t>
            </w:r>
          </w:p>
          <w:p w14:paraId="165DCE5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C1244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DB7C70" w14:paraId="0049271F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344C5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DB7C70" w14:paraId="3A1345A5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16E931A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A0E17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69B4928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662A9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Wysokie kwalifikacje</w:t>
            </w:r>
          </w:p>
          <w:p w14:paraId="1D7C019A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562D4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DB7C70" w14:paraId="3E78333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063B0C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B8149A2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F2C46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4165D3F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80E904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DB7C70" w14:paraId="672754E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450B8A4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C83D40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E299A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kwalifikacje</w:t>
            </w:r>
          </w:p>
          <w:p w14:paraId="7B2CF6C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7050898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DB7C70" w14:paraId="69B87F69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AF13021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058C0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E993D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informacji</w:t>
            </w:r>
          </w:p>
          <w:p w14:paraId="4BD993F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0F5EE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DB7C70" w14:paraId="13C6EEE0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5FCC1A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C9EDE3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Zakładane rezultaty zadania </w:t>
            </w:r>
          </w:p>
          <w:p w14:paraId="65BFD20C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EA100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Jasno określone</w:t>
            </w:r>
            <w:r w:rsidR="00366EC6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i adekwatne rezultaty</w:t>
            </w:r>
          </w:p>
          <w:p w14:paraId="50764F3C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CA9772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DB7C70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</w:t>
            </w:r>
            <w:r>
              <w:rPr>
                <w:rFonts w:ascii="Arial" w:eastAsia="Aptos" w:hAnsi="Arial" w:cs="Arial"/>
              </w:rPr>
              <w:t>.</w:t>
            </w:r>
          </w:p>
          <w:p w14:paraId="2820EAC6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11DB7929" w14:textId="77777777" w:rsidR="0073183D" w:rsidRPr="00DB7C70" w:rsidRDefault="0073183D" w:rsidP="0073183D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BC3DB75" w14:textId="77777777" w:rsidR="00DB7C70" w:rsidRPr="00DB7C70" w:rsidRDefault="0073183D" w:rsidP="0073183D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DB7C70" w14:paraId="636354BE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1C6B2E8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ECA5C9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4E5BA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rezultaty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drobnymi uchybieniami</w:t>
            </w:r>
          </w:p>
          <w:p w14:paraId="0D1DFC5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5267638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określone, ale w sposób ogólny lub częściowo niemierzalny. Wskazano związek z celami, ale bez pełnej przejrzystości </w:t>
            </w:r>
            <w:proofErr w:type="spellStart"/>
            <w:r w:rsidRPr="00DB7C70">
              <w:rPr>
                <w:rFonts w:ascii="Arial" w:eastAsia="Aptos" w:hAnsi="Arial" w:cs="Arial"/>
              </w:rPr>
              <w:t>efektów.Sposób</w:t>
            </w:r>
            <w:proofErr w:type="spellEnd"/>
            <w:r w:rsidRPr="00DB7C70">
              <w:rPr>
                <w:rFonts w:ascii="Arial" w:eastAsia="Aptos" w:hAnsi="Arial" w:cs="Arial"/>
              </w:rPr>
              <w:t xml:space="preserve"> monitorowania rezultatów opiera się częściowo na dokumentach źródłowych (np. listy obecności, ankiety), które są przekazywane wraz ze sprawozdaniem.</w:t>
            </w:r>
          </w:p>
        </w:tc>
      </w:tr>
      <w:tr w:rsidR="00DB7C70" w:rsidRPr="00DB7C70" w14:paraId="581283E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74B6D72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5692D71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01111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rezultaty</w:t>
            </w:r>
          </w:p>
          <w:p w14:paraId="76FA16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33CD56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7FD2D7B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Nadmierna (powyżej 5) liczba rezultatów.</w:t>
            </w:r>
          </w:p>
          <w:p w14:paraId="56AA232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DB7C70" w14:paraId="3791B3E3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95A0EE0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EF993CB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A7CC9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</w:t>
            </w:r>
          </w:p>
          <w:p w14:paraId="7B60311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482BC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4FC444D6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DB7C70" w14:paraId="3249A876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BAEE5C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2FB0F2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24B1265C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ED08757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E4F19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5A1517A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394DC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0F6A1C5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CE2D6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59E656E3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3B194BC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7DA9A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320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6B55248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6716E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7BC204EC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74A01A6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3D22D13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4B8D2BE0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D43C3EC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BC02E0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Zapewnienie wkładu rzeczowego lub/i osobowego, w tym świadczeń </w:t>
            </w:r>
            <w:r w:rsidRPr="00DB7C70">
              <w:rPr>
                <w:rFonts w:ascii="Arial" w:eastAsia="Aptos" w:hAnsi="Arial" w:cs="Arial"/>
              </w:rPr>
              <w:lastRenderedPageBreak/>
              <w:t>wolontariuszy i pracy społecznej członków</w:t>
            </w:r>
          </w:p>
          <w:p w14:paraId="66B338C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53F6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Jest</w:t>
            </w:r>
          </w:p>
          <w:p w14:paraId="6CACF1A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1BEB0B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29ED3754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01D90559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DAEDA0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F04A2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185A209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4A06FC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4FED3291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0C706C0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(-10pkt – 3 pkt)</w:t>
            </w:r>
          </w:p>
        </w:tc>
      </w:tr>
      <w:tr w:rsidR="00DB7C70" w:rsidRPr="00DB7C70" w14:paraId="4E3A24D6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9B9BF56" w14:textId="77777777" w:rsidR="00DB7C70" w:rsidRPr="00DB7C70" w:rsidRDefault="00DB7C70" w:rsidP="001F132F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5EE3E3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FD523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EB886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Bez zastrzeżeń</w:t>
            </w:r>
          </w:p>
          <w:p w14:paraId="5809358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725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5C26A4" w:rsidRPr="00DB7C70" w14:paraId="742155E4" w14:textId="77777777" w:rsidTr="00DB7C70">
        <w:trPr>
          <w:trHeight w:val="1017"/>
        </w:trPr>
        <w:tc>
          <w:tcPr>
            <w:tcW w:w="988" w:type="dxa"/>
            <w:vMerge/>
            <w:shd w:val="clear" w:color="auto" w:fill="F2F2F2"/>
            <w:vAlign w:val="center"/>
          </w:tcPr>
          <w:p w14:paraId="1F061088" w14:textId="77777777" w:rsidR="005C26A4" w:rsidRPr="00DB7C70" w:rsidRDefault="005C26A4" w:rsidP="005C26A4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6B4F750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0F6968" w14:textId="6D05D545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Brak wcześniejszej współpracy</w:t>
            </w:r>
          </w:p>
          <w:p w14:paraId="2780A3F6" w14:textId="35CC7F0E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</w:t>
            </w:r>
            <w:r>
              <w:rPr>
                <w:rFonts w:ascii="Arial" w:eastAsia="Aptos" w:hAnsi="Arial" w:cs="Arial"/>
              </w:rPr>
              <w:t>0</w:t>
            </w:r>
            <w:r w:rsidRPr="00DB7C70">
              <w:rPr>
                <w:rFonts w:ascii="Arial" w:eastAsia="Aptos" w:hAnsi="Arial" w:cs="Arial"/>
              </w:rPr>
              <w:t xml:space="preserve">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1EDD6D" w14:textId="5C2E5B4F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</w:t>
            </w:r>
            <w:r w:rsidRPr="00DB7C70">
              <w:rPr>
                <w:rFonts w:ascii="Arial" w:eastAsia="Aptos" w:hAnsi="Arial" w:cs="Arial"/>
              </w:rPr>
              <w:t>.</w:t>
            </w:r>
          </w:p>
        </w:tc>
      </w:tr>
      <w:tr w:rsidR="005C26A4" w:rsidRPr="00DB7C70" w14:paraId="65CDE6ED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27A3F864" w14:textId="77777777" w:rsidR="005C26A4" w:rsidRPr="00DB7C70" w:rsidRDefault="005C26A4" w:rsidP="005C26A4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7CD537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0C845C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Uwagi </w:t>
            </w:r>
          </w:p>
          <w:p w14:paraId="233E8E0C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DC26EC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5C26A4" w:rsidRPr="00DB7C70" w14:paraId="0C908DB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720FEF8" w14:textId="77777777" w:rsidR="005C26A4" w:rsidRPr="00DB7C70" w:rsidRDefault="005C26A4" w:rsidP="005C26A4">
            <w:pPr>
              <w:numPr>
                <w:ilvl w:val="0"/>
                <w:numId w:val="27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7E24703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CB0C89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Nierzetelność</w:t>
            </w:r>
          </w:p>
          <w:p w14:paraId="4EACEACA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(- 10 pkt)</w:t>
            </w:r>
          </w:p>
          <w:p w14:paraId="5AB82D82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66B6C42B" w14:textId="77777777" w:rsidR="005C26A4" w:rsidRPr="00DB7C70" w:rsidRDefault="005C26A4" w:rsidP="005C26A4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2098CAF8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0AF55C0" w14:textId="77777777" w:rsidR="00DB7C70" w:rsidRDefault="0055351C" w:rsidP="00DB7C70">
      <w:pPr>
        <w:spacing w:after="0" w:line="276" w:lineRule="auto"/>
        <w:contextualSpacing/>
        <w:rPr>
          <w:rFonts w:ascii="Arial" w:eastAsia="Calibri" w:hAnsi="Arial" w:cs="Arial"/>
        </w:rPr>
        <w:sectPr w:rsidR="00DB7C70" w:rsidSect="00DB7C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B7C70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 xml:space="preserve">ksymalna </w:t>
      </w:r>
      <w:r w:rsidR="00DB7C70" w:rsidRPr="00DB7C70">
        <w:rPr>
          <w:rFonts w:ascii="Arial" w:eastAsia="Calibri" w:hAnsi="Arial" w:cs="Arial"/>
        </w:rPr>
        <w:t>liczba punktów 6</w:t>
      </w:r>
      <w:r w:rsidR="00DB7C70">
        <w:rPr>
          <w:rFonts w:ascii="Arial" w:eastAsia="Calibri" w:hAnsi="Arial" w:cs="Arial"/>
        </w:rPr>
        <w:t>5</w:t>
      </w:r>
    </w:p>
    <w:p w14:paraId="01796F6F" w14:textId="77777777" w:rsidR="00A92567" w:rsidRPr="00DB31AD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22" w:name="_Hlk214625797"/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AB4B025" w14:textId="77777777" w:rsidR="00A92567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70D64578" w14:textId="77777777" w:rsidR="004D760D" w:rsidRPr="00DB31AD" w:rsidRDefault="004D760D" w:rsidP="004D76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734039E" w14:textId="77777777" w:rsidR="00A92567" w:rsidRPr="00DB31AD" w:rsidRDefault="00A92567" w:rsidP="00A9256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17B9FBC" w14:textId="77777777" w:rsidR="00A92567" w:rsidRPr="00B92C57" w:rsidRDefault="00A92567" w:rsidP="00A9256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0EABD940" w14:textId="77777777" w:rsidR="00A92567" w:rsidRPr="00284577" w:rsidRDefault="00A92567" w:rsidP="00A9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1BA1994" w14:textId="77777777" w:rsidR="00A92567" w:rsidRDefault="00A92567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 w:rsidR="0055351C">
        <w:rPr>
          <w:rFonts w:ascii="Arial" w:eastAsia="Calibri" w:hAnsi="Arial" w:cs="Arial"/>
          <w:i/>
          <w:iCs/>
        </w:rPr>
        <w:t>r.</w:t>
      </w:r>
      <w:r w:rsidR="003C27A0">
        <w:rPr>
          <w:rFonts w:ascii="Arial" w:eastAsia="Calibri" w:hAnsi="Arial" w:cs="Arial"/>
          <w:i/>
          <w:iCs/>
        </w:rPr>
        <w:br/>
      </w:r>
      <w:r w:rsidRPr="00284577">
        <w:rPr>
          <w:rFonts w:ascii="Arial" w:eastAsia="Calibri" w:hAnsi="Arial" w:cs="Arial"/>
          <w:i/>
          <w:iCs/>
        </w:rPr>
        <w:t xml:space="preserve">o zapewnieniu dostępności osobom ze szczególnymi potrzebami. W indywidualnym przypadku, jeśli organizacja nie jest w stanie, w szczególności ze względów technicznych lub prawnych, zapewnić dostępności osobie ze szczególnymi potrzebami w zakresie, o którym </w:t>
      </w:r>
      <w:proofErr w:type="spellStart"/>
      <w:r w:rsidRPr="00284577">
        <w:rPr>
          <w:rFonts w:ascii="Arial" w:eastAsia="Calibri" w:hAnsi="Arial" w:cs="Arial"/>
          <w:i/>
          <w:iCs/>
        </w:rPr>
        <w:t>mowa</w:t>
      </w:r>
      <w:r w:rsidR="00921485">
        <w:rPr>
          <w:rFonts w:ascii="Arial" w:eastAsia="Calibri" w:hAnsi="Arial" w:cs="Arial"/>
          <w:i/>
          <w:iCs/>
        </w:rPr>
        <w:t>w</w:t>
      </w:r>
      <w:proofErr w:type="spellEnd"/>
      <w:r w:rsidR="00921485">
        <w:rPr>
          <w:rFonts w:ascii="Arial" w:eastAsia="Calibri" w:hAnsi="Arial" w:cs="Arial"/>
          <w:i/>
          <w:iCs/>
        </w:rPr>
        <w:t xml:space="preserve"> </w:t>
      </w:r>
      <w:r w:rsidRPr="00284577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0B743EDA" w14:textId="77777777" w:rsidR="003C27A0" w:rsidRPr="003C27A0" w:rsidRDefault="003C27A0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059BDCE2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4775799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00C70F4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6FA27DDF" w14:textId="6D0F192C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5C26A4">
        <w:rPr>
          <w:rFonts w:ascii="Arial" w:hAnsi="Arial" w:cs="Arial"/>
          <w:color w:val="000000" w:themeColor="text1"/>
          <w:lang w:eastAsia="pl-PL"/>
        </w:rPr>
        <w:t xml:space="preserve"> </w:t>
      </w:r>
      <w:bookmarkStart w:id="23" w:name="_Hlk220929644"/>
      <w:r w:rsidR="005C26A4"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="005C26A4"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bookmarkEnd w:id="23"/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7C3B4BF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39F9D595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408398EF" w14:textId="2CD41689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38EE09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6B49E90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0D7E716A" w14:textId="17F85D2E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6D1B35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75D9130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23BBBCE6" w14:textId="6BD97B31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44A96C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6C8808BE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39C44BF2" w14:textId="78878951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A2648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2F81C57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0363E20B" w14:textId="142886EE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9E3687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42B44A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5AF4DA45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7E66825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3DA309BD" w14:textId="64AE6393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2B9721A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F5B0C24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32ED7980" w14:textId="4DA90E81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B5AF4B9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B6B332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6A961FC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</w:t>
      </w:r>
      <w:r>
        <w:rPr>
          <w:rFonts w:ascii="Arial" w:hAnsi="Arial" w:cs="Arial"/>
          <w:i/>
          <w:iCs/>
          <w:color w:val="000000" w:themeColor="text1"/>
          <w:lang w:eastAsia="pl-PL"/>
        </w:rPr>
        <w:t xml:space="preserve"> w tym obszarze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1C4D1EF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55AA644A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4D65450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D6D23F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4F0A206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5289456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7737D57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405CCD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5D8F2E9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58FB2754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6209E8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1C6D7E4D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F9315B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21"/>
      <w:bookmarkEnd w:id="22"/>
    </w:p>
    <w:sectPr w:rsidR="003C27A0" w:rsidRPr="003C27A0" w:rsidSect="00DB7C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D40A" w14:textId="77777777" w:rsidR="001F132F" w:rsidRDefault="001F132F">
      <w:pPr>
        <w:spacing w:after="0" w:line="240" w:lineRule="auto"/>
      </w:pPr>
      <w:r>
        <w:separator/>
      </w:r>
    </w:p>
  </w:endnote>
  <w:endnote w:type="continuationSeparator" w:id="0">
    <w:p w14:paraId="40410E5E" w14:textId="77777777" w:rsidR="001F132F" w:rsidRDefault="001F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741293" w:rsidRDefault="00741293">
    <w:pPr>
      <w:pStyle w:val="Stopka"/>
      <w:jc w:val="right"/>
    </w:pPr>
  </w:p>
  <w:p w14:paraId="1AB098B7" w14:textId="77777777" w:rsidR="00741293" w:rsidRDefault="00741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167E" w14:textId="77777777" w:rsidR="001F132F" w:rsidRDefault="001F132F">
      <w:pPr>
        <w:spacing w:after="0" w:line="240" w:lineRule="auto"/>
      </w:pPr>
      <w:r>
        <w:separator/>
      </w:r>
    </w:p>
  </w:footnote>
  <w:footnote w:type="continuationSeparator" w:id="0">
    <w:p w14:paraId="5EEAAA9E" w14:textId="77777777" w:rsidR="001F132F" w:rsidRDefault="001F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79034B9"/>
    <w:multiLevelType w:val="hybridMultilevel"/>
    <w:tmpl w:val="1ED8C9F4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E4CA3"/>
    <w:multiLevelType w:val="multilevel"/>
    <w:tmpl w:val="525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B10CD"/>
    <w:multiLevelType w:val="hybridMultilevel"/>
    <w:tmpl w:val="3D484D2E"/>
    <w:lvl w:ilvl="0" w:tplc="0C4AD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092ACD"/>
    <w:multiLevelType w:val="hybridMultilevel"/>
    <w:tmpl w:val="90D2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2B46150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C41F7"/>
    <w:multiLevelType w:val="hybridMultilevel"/>
    <w:tmpl w:val="8A9C128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0053E2"/>
    <w:multiLevelType w:val="hybridMultilevel"/>
    <w:tmpl w:val="4C3C0D6C"/>
    <w:lvl w:ilvl="0" w:tplc="4558B4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E6160E"/>
    <w:multiLevelType w:val="hybridMultilevel"/>
    <w:tmpl w:val="8A9C128C"/>
    <w:lvl w:ilvl="0" w:tplc="A5BCB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9F04D9"/>
    <w:multiLevelType w:val="hybridMultilevel"/>
    <w:tmpl w:val="59FA2F7A"/>
    <w:lvl w:ilvl="0" w:tplc="304E69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22787E"/>
    <w:multiLevelType w:val="hybridMultilevel"/>
    <w:tmpl w:val="02D2AA3A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C000506"/>
    <w:multiLevelType w:val="hybridMultilevel"/>
    <w:tmpl w:val="BE7644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5BC7188"/>
    <w:multiLevelType w:val="multilevel"/>
    <w:tmpl w:val="525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32876674">
    <w:abstractNumId w:val="12"/>
  </w:num>
  <w:num w:numId="2" w16cid:durableId="1139617565">
    <w:abstractNumId w:val="13"/>
  </w:num>
  <w:num w:numId="3" w16cid:durableId="1906915163">
    <w:abstractNumId w:val="28"/>
  </w:num>
  <w:num w:numId="4" w16cid:durableId="1934513677">
    <w:abstractNumId w:val="24"/>
  </w:num>
  <w:num w:numId="5" w16cid:durableId="38164409">
    <w:abstractNumId w:val="10"/>
  </w:num>
  <w:num w:numId="6" w16cid:durableId="1873612629">
    <w:abstractNumId w:val="25"/>
  </w:num>
  <w:num w:numId="7" w16cid:durableId="1595045650">
    <w:abstractNumId w:val="30"/>
  </w:num>
  <w:num w:numId="8" w16cid:durableId="815924173">
    <w:abstractNumId w:val="1"/>
  </w:num>
  <w:num w:numId="9" w16cid:durableId="1297372019">
    <w:abstractNumId w:val="38"/>
  </w:num>
  <w:num w:numId="10" w16cid:durableId="1823932688">
    <w:abstractNumId w:val="40"/>
  </w:num>
  <w:num w:numId="11" w16cid:durableId="1797985651">
    <w:abstractNumId w:val="11"/>
  </w:num>
  <w:num w:numId="12" w16cid:durableId="1256861889">
    <w:abstractNumId w:val="16"/>
  </w:num>
  <w:num w:numId="13" w16cid:durableId="135029529">
    <w:abstractNumId w:val="5"/>
  </w:num>
  <w:num w:numId="14" w16cid:durableId="988050028">
    <w:abstractNumId w:val="42"/>
  </w:num>
  <w:num w:numId="15" w16cid:durableId="306479055">
    <w:abstractNumId w:val="4"/>
  </w:num>
  <w:num w:numId="16" w16cid:durableId="223416937">
    <w:abstractNumId w:val="32"/>
  </w:num>
  <w:num w:numId="17" w16cid:durableId="48965804">
    <w:abstractNumId w:val="3"/>
  </w:num>
  <w:num w:numId="18" w16cid:durableId="176965333">
    <w:abstractNumId w:val="0"/>
  </w:num>
  <w:num w:numId="19" w16cid:durableId="636760493">
    <w:abstractNumId w:val="29"/>
  </w:num>
  <w:num w:numId="20" w16cid:durableId="280446">
    <w:abstractNumId w:val="31"/>
  </w:num>
  <w:num w:numId="21" w16cid:durableId="1920944970">
    <w:abstractNumId w:val="39"/>
  </w:num>
  <w:num w:numId="22" w16cid:durableId="23797666">
    <w:abstractNumId w:val="8"/>
  </w:num>
  <w:num w:numId="23" w16cid:durableId="956718396">
    <w:abstractNumId w:val="18"/>
  </w:num>
  <w:num w:numId="24" w16cid:durableId="151604324">
    <w:abstractNumId w:val="22"/>
  </w:num>
  <w:num w:numId="25" w16cid:durableId="740444460">
    <w:abstractNumId w:val="26"/>
  </w:num>
  <w:num w:numId="26" w16cid:durableId="1459834033">
    <w:abstractNumId w:val="21"/>
  </w:num>
  <w:num w:numId="27" w16cid:durableId="1662855489">
    <w:abstractNumId w:val="23"/>
  </w:num>
  <w:num w:numId="28" w16cid:durableId="1097798133">
    <w:abstractNumId w:val="6"/>
  </w:num>
  <w:num w:numId="29" w16cid:durableId="2062366539">
    <w:abstractNumId w:val="43"/>
  </w:num>
  <w:num w:numId="30" w16cid:durableId="796339328">
    <w:abstractNumId w:val="2"/>
  </w:num>
  <w:num w:numId="31" w16cid:durableId="2089882213">
    <w:abstractNumId w:val="36"/>
  </w:num>
  <w:num w:numId="32" w16cid:durableId="1765766629">
    <w:abstractNumId w:val="7"/>
  </w:num>
  <w:num w:numId="33" w16cid:durableId="1563253252">
    <w:abstractNumId w:val="37"/>
  </w:num>
  <w:num w:numId="34" w16cid:durableId="1211308019">
    <w:abstractNumId w:val="34"/>
  </w:num>
  <w:num w:numId="35" w16cid:durableId="1854342940">
    <w:abstractNumId w:val="33"/>
  </w:num>
  <w:num w:numId="36" w16cid:durableId="1081869507">
    <w:abstractNumId w:val="19"/>
  </w:num>
  <w:num w:numId="37" w16cid:durableId="155266903">
    <w:abstractNumId w:val="35"/>
  </w:num>
  <w:num w:numId="38" w16cid:durableId="780951907">
    <w:abstractNumId w:val="27"/>
  </w:num>
  <w:num w:numId="39" w16cid:durableId="967736333">
    <w:abstractNumId w:val="41"/>
  </w:num>
  <w:num w:numId="40" w16cid:durableId="1700619447">
    <w:abstractNumId w:val="14"/>
  </w:num>
  <w:num w:numId="41" w16cid:durableId="1816331013">
    <w:abstractNumId w:val="9"/>
  </w:num>
  <w:num w:numId="42" w16cid:durableId="554893492">
    <w:abstractNumId w:val="20"/>
  </w:num>
  <w:num w:numId="43" w16cid:durableId="754014580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736C"/>
    <w:rsid w:val="000330F6"/>
    <w:rsid w:val="00041A8B"/>
    <w:rsid w:val="00046610"/>
    <w:rsid w:val="0005633C"/>
    <w:rsid w:val="00063483"/>
    <w:rsid w:val="00070579"/>
    <w:rsid w:val="00072B86"/>
    <w:rsid w:val="000801C9"/>
    <w:rsid w:val="000871E9"/>
    <w:rsid w:val="000A1B38"/>
    <w:rsid w:val="000A7FE6"/>
    <w:rsid w:val="000B1752"/>
    <w:rsid w:val="000B2F08"/>
    <w:rsid w:val="000B4457"/>
    <w:rsid w:val="000C0A80"/>
    <w:rsid w:val="000C7C02"/>
    <w:rsid w:val="000E3B03"/>
    <w:rsid w:val="000E3D9C"/>
    <w:rsid w:val="000E7E1C"/>
    <w:rsid w:val="000F42C0"/>
    <w:rsid w:val="000F5181"/>
    <w:rsid w:val="00101921"/>
    <w:rsid w:val="0010391C"/>
    <w:rsid w:val="00113DA6"/>
    <w:rsid w:val="00114CDC"/>
    <w:rsid w:val="00115CBC"/>
    <w:rsid w:val="00126BFC"/>
    <w:rsid w:val="0015041F"/>
    <w:rsid w:val="00150E40"/>
    <w:rsid w:val="00152635"/>
    <w:rsid w:val="001624A9"/>
    <w:rsid w:val="001641D8"/>
    <w:rsid w:val="0016597B"/>
    <w:rsid w:val="001719CA"/>
    <w:rsid w:val="001748E4"/>
    <w:rsid w:val="00174C02"/>
    <w:rsid w:val="00175205"/>
    <w:rsid w:val="0017693F"/>
    <w:rsid w:val="0018744D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3D81"/>
    <w:rsid w:val="001E5E48"/>
    <w:rsid w:val="001F0C2B"/>
    <w:rsid w:val="001F132F"/>
    <w:rsid w:val="00204CE5"/>
    <w:rsid w:val="00206135"/>
    <w:rsid w:val="002133CB"/>
    <w:rsid w:val="00216AD8"/>
    <w:rsid w:val="0021785B"/>
    <w:rsid w:val="00220413"/>
    <w:rsid w:val="002323AC"/>
    <w:rsid w:val="00244742"/>
    <w:rsid w:val="00246607"/>
    <w:rsid w:val="00251F8A"/>
    <w:rsid w:val="002542D6"/>
    <w:rsid w:val="0025612D"/>
    <w:rsid w:val="002572D7"/>
    <w:rsid w:val="002812B4"/>
    <w:rsid w:val="002814F5"/>
    <w:rsid w:val="0028580B"/>
    <w:rsid w:val="00290474"/>
    <w:rsid w:val="00290B48"/>
    <w:rsid w:val="002A29BA"/>
    <w:rsid w:val="002A4287"/>
    <w:rsid w:val="002A71D2"/>
    <w:rsid w:val="002B33B4"/>
    <w:rsid w:val="002B65E0"/>
    <w:rsid w:val="002C0FE5"/>
    <w:rsid w:val="002C54C3"/>
    <w:rsid w:val="002D186D"/>
    <w:rsid w:val="002D450C"/>
    <w:rsid w:val="002D53F4"/>
    <w:rsid w:val="002E2F94"/>
    <w:rsid w:val="0030249E"/>
    <w:rsid w:val="00315149"/>
    <w:rsid w:val="00315E49"/>
    <w:rsid w:val="0031673A"/>
    <w:rsid w:val="003468CD"/>
    <w:rsid w:val="003513B1"/>
    <w:rsid w:val="00353BE3"/>
    <w:rsid w:val="0036048C"/>
    <w:rsid w:val="00361470"/>
    <w:rsid w:val="003642AD"/>
    <w:rsid w:val="00366EC6"/>
    <w:rsid w:val="0037686F"/>
    <w:rsid w:val="003806AF"/>
    <w:rsid w:val="0039770C"/>
    <w:rsid w:val="003A7AA2"/>
    <w:rsid w:val="003A7BC8"/>
    <w:rsid w:val="003B21D2"/>
    <w:rsid w:val="003B4844"/>
    <w:rsid w:val="003B4FD0"/>
    <w:rsid w:val="003C27A0"/>
    <w:rsid w:val="003C2F6F"/>
    <w:rsid w:val="003C7988"/>
    <w:rsid w:val="003D7FEF"/>
    <w:rsid w:val="003F27DE"/>
    <w:rsid w:val="00402846"/>
    <w:rsid w:val="004056EE"/>
    <w:rsid w:val="0040796B"/>
    <w:rsid w:val="00412A5E"/>
    <w:rsid w:val="004144BE"/>
    <w:rsid w:val="00421C88"/>
    <w:rsid w:val="004245B9"/>
    <w:rsid w:val="00426BA8"/>
    <w:rsid w:val="004331C8"/>
    <w:rsid w:val="004332C7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440D"/>
    <w:rsid w:val="0046647A"/>
    <w:rsid w:val="00467CDF"/>
    <w:rsid w:val="00472CD3"/>
    <w:rsid w:val="004761E3"/>
    <w:rsid w:val="00483037"/>
    <w:rsid w:val="004962F2"/>
    <w:rsid w:val="004A1DE9"/>
    <w:rsid w:val="004A2008"/>
    <w:rsid w:val="004A213B"/>
    <w:rsid w:val="004B3B96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512E3E"/>
    <w:rsid w:val="0051675E"/>
    <w:rsid w:val="0052125B"/>
    <w:rsid w:val="005221F3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B16D1"/>
    <w:rsid w:val="005B1F05"/>
    <w:rsid w:val="005B3D57"/>
    <w:rsid w:val="005C190A"/>
    <w:rsid w:val="005C26A4"/>
    <w:rsid w:val="005C2FBD"/>
    <w:rsid w:val="005C4316"/>
    <w:rsid w:val="005D23BB"/>
    <w:rsid w:val="005F0E4A"/>
    <w:rsid w:val="005F326E"/>
    <w:rsid w:val="00600172"/>
    <w:rsid w:val="0060062F"/>
    <w:rsid w:val="006077CD"/>
    <w:rsid w:val="00607A86"/>
    <w:rsid w:val="006122EB"/>
    <w:rsid w:val="00616C4B"/>
    <w:rsid w:val="006200E6"/>
    <w:rsid w:val="00620ED3"/>
    <w:rsid w:val="00624572"/>
    <w:rsid w:val="00637B18"/>
    <w:rsid w:val="00642B18"/>
    <w:rsid w:val="006467F1"/>
    <w:rsid w:val="0064696D"/>
    <w:rsid w:val="00650225"/>
    <w:rsid w:val="00654603"/>
    <w:rsid w:val="00660DC4"/>
    <w:rsid w:val="0066166D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3094"/>
    <w:rsid w:val="006C56F0"/>
    <w:rsid w:val="006C5A9C"/>
    <w:rsid w:val="006C6F65"/>
    <w:rsid w:val="006D14D1"/>
    <w:rsid w:val="006D1F15"/>
    <w:rsid w:val="006D4468"/>
    <w:rsid w:val="006E6103"/>
    <w:rsid w:val="006F49A2"/>
    <w:rsid w:val="006F6686"/>
    <w:rsid w:val="00701F51"/>
    <w:rsid w:val="00722DDC"/>
    <w:rsid w:val="00723459"/>
    <w:rsid w:val="0073183D"/>
    <w:rsid w:val="007334A6"/>
    <w:rsid w:val="0074106C"/>
    <w:rsid w:val="00741293"/>
    <w:rsid w:val="007413E4"/>
    <w:rsid w:val="00744F45"/>
    <w:rsid w:val="00747BF4"/>
    <w:rsid w:val="007560C9"/>
    <w:rsid w:val="007607D0"/>
    <w:rsid w:val="0076418D"/>
    <w:rsid w:val="00771DFD"/>
    <w:rsid w:val="0078079F"/>
    <w:rsid w:val="00793FD6"/>
    <w:rsid w:val="007B1FA6"/>
    <w:rsid w:val="007B46C4"/>
    <w:rsid w:val="007C2983"/>
    <w:rsid w:val="007C3F20"/>
    <w:rsid w:val="007C67A7"/>
    <w:rsid w:val="007D0D0B"/>
    <w:rsid w:val="007E20F2"/>
    <w:rsid w:val="007E23D3"/>
    <w:rsid w:val="007F0F70"/>
    <w:rsid w:val="007F7D81"/>
    <w:rsid w:val="008000CF"/>
    <w:rsid w:val="00805D53"/>
    <w:rsid w:val="0082267D"/>
    <w:rsid w:val="00830F68"/>
    <w:rsid w:val="008466F5"/>
    <w:rsid w:val="008543D6"/>
    <w:rsid w:val="008817F5"/>
    <w:rsid w:val="00882447"/>
    <w:rsid w:val="00885550"/>
    <w:rsid w:val="00887B34"/>
    <w:rsid w:val="00892F31"/>
    <w:rsid w:val="00894708"/>
    <w:rsid w:val="008A07CA"/>
    <w:rsid w:val="008A1176"/>
    <w:rsid w:val="008A1F1D"/>
    <w:rsid w:val="008A6273"/>
    <w:rsid w:val="008B0CE0"/>
    <w:rsid w:val="008B718A"/>
    <w:rsid w:val="008C3685"/>
    <w:rsid w:val="008D2C68"/>
    <w:rsid w:val="008D7891"/>
    <w:rsid w:val="008E19EB"/>
    <w:rsid w:val="008E3565"/>
    <w:rsid w:val="008E3A98"/>
    <w:rsid w:val="008E4303"/>
    <w:rsid w:val="008F36B7"/>
    <w:rsid w:val="008F4A03"/>
    <w:rsid w:val="00910988"/>
    <w:rsid w:val="00912CD8"/>
    <w:rsid w:val="00920297"/>
    <w:rsid w:val="0092121F"/>
    <w:rsid w:val="00921485"/>
    <w:rsid w:val="00923468"/>
    <w:rsid w:val="009266C9"/>
    <w:rsid w:val="0093494B"/>
    <w:rsid w:val="00937C40"/>
    <w:rsid w:val="00937F26"/>
    <w:rsid w:val="00946AC3"/>
    <w:rsid w:val="009506E8"/>
    <w:rsid w:val="00965B6B"/>
    <w:rsid w:val="00975E18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A02FA4"/>
    <w:rsid w:val="00A036D1"/>
    <w:rsid w:val="00A03A19"/>
    <w:rsid w:val="00A146D2"/>
    <w:rsid w:val="00A20F84"/>
    <w:rsid w:val="00A25126"/>
    <w:rsid w:val="00A315A3"/>
    <w:rsid w:val="00A327AA"/>
    <w:rsid w:val="00A32B2C"/>
    <w:rsid w:val="00A43C85"/>
    <w:rsid w:val="00A44FB6"/>
    <w:rsid w:val="00A47012"/>
    <w:rsid w:val="00A47E3F"/>
    <w:rsid w:val="00A53F9B"/>
    <w:rsid w:val="00A65290"/>
    <w:rsid w:val="00A7760A"/>
    <w:rsid w:val="00A83B2D"/>
    <w:rsid w:val="00A9058E"/>
    <w:rsid w:val="00A92567"/>
    <w:rsid w:val="00AA1EE9"/>
    <w:rsid w:val="00AA6B5E"/>
    <w:rsid w:val="00AB516F"/>
    <w:rsid w:val="00AB779B"/>
    <w:rsid w:val="00AB79E8"/>
    <w:rsid w:val="00AD17E1"/>
    <w:rsid w:val="00AE392C"/>
    <w:rsid w:val="00AF3E9B"/>
    <w:rsid w:val="00AF6E65"/>
    <w:rsid w:val="00B021DD"/>
    <w:rsid w:val="00B03C27"/>
    <w:rsid w:val="00B03DE0"/>
    <w:rsid w:val="00B11071"/>
    <w:rsid w:val="00B20AD7"/>
    <w:rsid w:val="00B21CC1"/>
    <w:rsid w:val="00B30C77"/>
    <w:rsid w:val="00B4296D"/>
    <w:rsid w:val="00B4673C"/>
    <w:rsid w:val="00B5164B"/>
    <w:rsid w:val="00B60E3D"/>
    <w:rsid w:val="00B657DE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B10E5"/>
    <w:rsid w:val="00BC0176"/>
    <w:rsid w:val="00BC36BC"/>
    <w:rsid w:val="00BC5210"/>
    <w:rsid w:val="00BC59EA"/>
    <w:rsid w:val="00BD1D81"/>
    <w:rsid w:val="00BD558E"/>
    <w:rsid w:val="00BD6A7A"/>
    <w:rsid w:val="00BE1579"/>
    <w:rsid w:val="00BE71EF"/>
    <w:rsid w:val="00BF1F26"/>
    <w:rsid w:val="00BF5ACF"/>
    <w:rsid w:val="00C065C9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1963"/>
    <w:rsid w:val="00C91C8B"/>
    <w:rsid w:val="00C92054"/>
    <w:rsid w:val="00C92B33"/>
    <w:rsid w:val="00CA2386"/>
    <w:rsid w:val="00CB5B4A"/>
    <w:rsid w:val="00CC4576"/>
    <w:rsid w:val="00CC5E07"/>
    <w:rsid w:val="00CC73CC"/>
    <w:rsid w:val="00CD1C45"/>
    <w:rsid w:val="00CD40AA"/>
    <w:rsid w:val="00CD496F"/>
    <w:rsid w:val="00CD7C85"/>
    <w:rsid w:val="00CE0571"/>
    <w:rsid w:val="00CE31B8"/>
    <w:rsid w:val="00CE3297"/>
    <w:rsid w:val="00CE53C2"/>
    <w:rsid w:val="00CE637F"/>
    <w:rsid w:val="00CF5541"/>
    <w:rsid w:val="00D021ED"/>
    <w:rsid w:val="00D03397"/>
    <w:rsid w:val="00D253CC"/>
    <w:rsid w:val="00D3496B"/>
    <w:rsid w:val="00D41C92"/>
    <w:rsid w:val="00D444D7"/>
    <w:rsid w:val="00D52C30"/>
    <w:rsid w:val="00D6378C"/>
    <w:rsid w:val="00D6733B"/>
    <w:rsid w:val="00D74240"/>
    <w:rsid w:val="00D76BA8"/>
    <w:rsid w:val="00D85E0A"/>
    <w:rsid w:val="00D907CB"/>
    <w:rsid w:val="00D94B3F"/>
    <w:rsid w:val="00DA222F"/>
    <w:rsid w:val="00DA47A8"/>
    <w:rsid w:val="00DA708F"/>
    <w:rsid w:val="00DB25BE"/>
    <w:rsid w:val="00DB31AD"/>
    <w:rsid w:val="00DB7C70"/>
    <w:rsid w:val="00DC2B7E"/>
    <w:rsid w:val="00DC3A2A"/>
    <w:rsid w:val="00DC3B7C"/>
    <w:rsid w:val="00DE457F"/>
    <w:rsid w:val="00DF4878"/>
    <w:rsid w:val="00DF5B49"/>
    <w:rsid w:val="00E11C39"/>
    <w:rsid w:val="00E13797"/>
    <w:rsid w:val="00E36CD0"/>
    <w:rsid w:val="00E4291D"/>
    <w:rsid w:val="00E433F9"/>
    <w:rsid w:val="00E45759"/>
    <w:rsid w:val="00E55BDE"/>
    <w:rsid w:val="00E64A4B"/>
    <w:rsid w:val="00E66A44"/>
    <w:rsid w:val="00E8025C"/>
    <w:rsid w:val="00E808DC"/>
    <w:rsid w:val="00E82659"/>
    <w:rsid w:val="00E83170"/>
    <w:rsid w:val="00EA106B"/>
    <w:rsid w:val="00EA515D"/>
    <w:rsid w:val="00EC5BBC"/>
    <w:rsid w:val="00ED664D"/>
    <w:rsid w:val="00EE085B"/>
    <w:rsid w:val="00EE1AEE"/>
    <w:rsid w:val="00EF188E"/>
    <w:rsid w:val="00EF55DF"/>
    <w:rsid w:val="00F20B81"/>
    <w:rsid w:val="00F3088D"/>
    <w:rsid w:val="00F32257"/>
    <w:rsid w:val="00F329F2"/>
    <w:rsid w:val="00F33323"/>
    <w:rsid w:val="00F45C00"/>
    <w:rsid w:val="00F53BD1"/>
    <w:rsid w:val="00F63BA4"/>
    <w:rsid w:val="00F6601A"/>
    <w:rsid w:val="00F7316B"/>
    <w:rsid w:val="00F74CC5"/>
    <w:rsid w:val="00F84117"/>
    <w:rsid w:val="00F93AA7"/>
    <w:rsid w:val="00F968C1"/>
    <w:rsid w:val="00FA0EFB"/>
    <w:rsid w:val="00FA1628"/>
    <w:rsid w:val="00FA599D"/>
    <w:rsid w:val="00FB42DE"/>
    <w:rsid w:val="00FC7B0A"/>
    <w:rsid w:val="00FD5705"/>
    <w:rsid w:val="00FE422E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rzeszow.pl/pl/47-marka-miasta/7080-logo-rzeszow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hyperlink" Target="mailto:wps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8225</Words>
  <Characters>49352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Gwóźdź Ewelina</cp:lastModifiedBy>
  <cp:revision>7</cp:revision>
  <cp:lastPrinted>2026-02-06T09:48:00Z</cp:lastPrinted>
  <dcterms:created xsi:type="dcterms:W3CDTF">2026-02-04T13:17:00Z</dcterms:created>
  <dcterms:modified xsi:type="dcterms:W3CDTF">2026-02-06T09:49:00Z</dcterms:modified>
</cp:coreProperties>
</file>